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20074" w14:textId="77777777" w:rsidR="00EE3678" w:rsidRDefault="00EE3678">
      <w:r>
        <w:rPr>
          <w:noProof/>
        </w:rPr>
        <mc:AlternateContent>
          <mc:Choice Requires="wps">
            <w:drawing>
              <wp:anchor distT="0" distB="0" distL="114300" distR="114300" simplePos="0" relativeHeight="251659264" behindDoc="0" locked="0" layoutInCell="1" allowOverlap="1" wp14:anchorId="6E3019D5" wp14:editId="0ED80B88">
                <wp:simplePos x="0" y="0"/>
                <wp:positionH relativeFrom="column">
                  <wp:posOffset>3327189</wp:posOffset>
                </wp:positionH>
                <wp:positionV relativeFrom="paragraph">
                  <wp:posOffset>-93345</wp:posOffset>
                </wp:positionV>
                <wp:extent cx="2878666" cy="1447800"/>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2878666" cy="1447800"/>
                        </a:xfrm>
                        <a:prstGeom prst="rect">
                          <a:avLst/>
                        </a:prstGeom>
                        <a:solidFill>
                          <a:schemeClr val="lt1"/>
                        </a:solidFill>
                        <a:ln w="6350">
                          <a:noFill/>
                        </a:ln>
                      </wps:spPr>
                      <wps:txbx>
                        <w:txbxContent>
                          <w:p w14:paraId="55771A95" w14:textId="14468C38" w:rsidR="00405A6D" w:rsidRPr="00405A6D" w:rsidRDefault="00AC0054" w:rsidP="00FF094F">
                            <w:pPr>
                              <w:rPr>
                                <w:b/>
                                <w:color w:val="315493"/>
                                <w:sz w:val="56"/>
                                <w:szCs w:val="56"/>
                              </w:rPr>
                            </w:pPr>
                            <w:r>
                              <w:rPr>
                                <w:b/>
                                <w:color w:val="315493"/>
                                <w:sz w:val="56"/>
                                <w:szCs w:val="56"/>
                              </w:rPr>
                              <w:t>RELG 1001</w:t>
                            </w:r>
                          </w:p>
                          <w:p w14:paraId="7B305419" w14:textId="77777777" w:rsidR="00AC0054" w:rsidRDefault="00AC0054" w:rsidP="00FF094F">
                            <w:pPr>
                              <w:rPr>
                                <w:b/>
                                <w:color w:val="315493"/>
                                <w:sz w:val="40"/>
                                <w:szCs w:val="40"/>
                              </w:rPr>
                            </w:pPr>
                            <w:r>
                              <w:rPr>
                                <w:b/>
                                <w:color w:val="315493"/>
                                <w:sz w:val="40"/>
                                <w:szCs w:val="40"/>
                              </w:rPr>
                              <w:t xml:space="preserve">Foundations of Christian </w:t>
                            </w:r>
                          </w:p>
                          <w:p w14:paraId="5543AD14" w14:textId="2BAF327B" w:rsidR="00405A6D" w:rsidRPr="00585808" w:rsidRDefault="00AC0054" w:rsidP="00FF094F">
                            <w:pPr>
                              <w:rPr>
                                <w:b/>
                                <w:color w:val="315493"/>
                                <w:sz w:val="40"/>
                                <w:szCs w:val="40"/>
                              </w:rPr>
                            </w:pPr>
                            <w:r>
                              <w:rPr>
                                <w:b/>
                                <w:color w:val="315493"/>
                                <w:sz w:val="40"/>
                                <w:szCs w:val="40"/>
                              </w:rPr>
                              <w:t>Thought and Practice</w:t>
                            </w:r>
                            <w:r w:rsidRPr="00AC0054">
                              <w:t xml:space="preserve"> </w:t>
                            </w:r>
                          </w:p>
                          <w:p w14:paraId="6944B603" w14:textId="3908C7A8" w:rsidR="00EB772D" w:rsidRPr="00EB772D" w:rsidRDefault="00EB772D" w:rsidP="00FF094F">
                            <w:pPr>
                              <w:rPr>
                                <w:b/>
                                <w:color w:val="315493"/>
                                <w:sz w:val="28"/>
                                <w:szCs w:val="28"/>
                              </w:rPr>
                            </w:pPr>
                            <w:r w:rsidRPr="00EB772D">
                              <w:rPr>
                                <w:b/>
                                <w:color w:val="315493"/>
                                <w:sz w:val="28"/>
                                <w:szCs w:val="28"/>
                              </w:rPr>
                              <w:t>Semester Hours:</w:t>
                            </w:r>
                            <w:r w:rsidR="00AC0054">
                              <w:rPr>
                                <w:b/>
                                <w:color w:val="315493"/>
                                <w:sz w:val="28"/>
                                <w:szCs w:val="28"/>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019D5" id="_x0000_t202" coordsize="21600,21600" o:spt="202" path="m,l,21600r21600,l21600,xe">
                <v:stroke joinstyle="miter"/>
                <v:path gradientshapeok="t" o:connecttype="rect"/>
              </v:shapetype>
              <v:shape id="Text Box 2" o:spid="_x0000_s1026" type="#_x0000_t202" style="position:absolute;margin-left:262pt;margin-top:-7.35pt;width:226.6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" fillcolor="white [3201]" stroked="f" strokeweight=".5pt">
                <v:textbox>
                  <w:txbxContent>
                    <w:p w14:paraId="55771A95" w14:textId="14468C38" w:rsidR="00405A6D" w:rsidRPr="00405A6D" w:rsidRDefault="00AC0054" w:rsidP="00FF094F">
                      <w:pPr>
                        <w:rPr>
                          <w:b/>
                          <w:color w:val="315493"/>
                          <w:sz w:val="56"/>
                          <w:szCs w:val="56"/>
                        </w:rPr>
                      </w:pPr>
                      <w:r>
                        <w:rPr>
                          <w:b/>
                          <w:color w:val="315493"/>
                          <w:sz w:val="56"/>
                          <w:szCs w:val="56"/>
                        </w:rPr>
                        <w:t>RELG 1001</w:t>
                      </w:r>
                    </w:p>
                    <w:p w14:paraId="7B305419" w14:textId="77777777" w:rsidR="00AC0054" w:rsidRDefault="00AC0054" w:rsidP="00FF094F">
                      <w:pPr>
                        <w:rPr>
                          <w:b/>
                          <w:color w:val="315493"/>
                          <w:sz w:val="40"/>
                          <w:szCs w:val="40"/>
                        </w:rPr>
                      </w:pPr>
                      <w:r>
                        <w:rPr>
                          <w:b/>
                          <w:color w:val="315493"/>
                          <w:sz w:val="40"/>
                          <w:szCs w:val="40"/>
                        </w:rPr>
                        <w:t xml:space="preserve">Foundations of Christian </w:t>
                      </w:r>
                    </w:p>
                    <w:p w14:paraId="5543AD14" w14:textId="2BAF327B" w:rsidR="00405A6D" w:rsidRPr="00585808" w:rsidRDefault="00AC0054" w:rsidP="00FF094F">
                      <w:pPr>
                        <w:rPr>
                          <w:b/>
                          <w:color w:val="315493"/>
                          <w:sz w:val="40"/>
                          <w:szCs w:val="40"/>
                        </w:rPr>
                      </w:pPr>
                      <w:r>
                        <w:rPr>
                          <w:b/>
                          <w:color w:val="315493"/>
                          <w:sz w:val="40"/>
                          <w:szCs w:val="40"/>
                        </w:rPr>
                        <w:t>Thought and Practice</w:t>
                      </w:r>
                      <w:r w:rsidRPr="00AC0054">
                        <w:t xml:space="preserve"> </w:t>
                      </w:r>
                    </w:p>
                    <w:p w14:paraId="6944B603" w14:textId="3908C7A8" w:rsidR="00EB772D" w:rsidRPr="00EB772D" w:rsidRDefault="00EB772D" w:rsidP="00FF094F">
                      <w:pPr>
                        <w:rPr>
                          <w:b/>
                          <w:color w:val="315493"/>
                          <w:sz w:val="28"/>
                          <w:szCs w:val="28"/>
                        </w:rPr>
                      </w:pPr>
                      <w:r w:rsidRPr="00EB772D">
                        <w:rPr>
                          <w:b/>
                          <w:color w:val="315493"/>
                          <w:sz w:val="28"/>
                          <w:szCs w:val="28"/>
                        </w:rPr>
                        <w:t>Semester Hours:</w:t>
                      </w:r>
                      <w:r w:rsidR="00AC0054">
                        <w:rPr>
                          <w:b/>
                          <w:color w:val="315493"/>
                          <w:sz w:val="28"/>
                          <w:szCs w:val="28"/>
                        </w:rPr>
                        <w:t xml:space="preserve"> 4</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29D8527" wp14:editId="000A1452">
                <wp:simplePos x="0" y="0"/>
                <wp:positionH relativeFrom="column">
                  <wp:posOffset>-457200</wp:posOffset>
                </wp:positionH>
                <wp:positionV relativeFrom="paragraph">
                  <wp:posOffset>1544320</wp:posOffset>
                </wp:positionV>
                <wp:extent cx="7772400" cy="0"/>
                <wp:effectExtent l="0" t="12700" r="12700" b="127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4"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ffe599 [1303]" strokeweight="1.5pt" from="-36pt,121.6pt" to="8in,121.6pt" w14:anchorId="0AC4FDC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">
                <v:stroke joinstyle="miter"/>
              </v:line>
            </w:pict>
          </mc:Fallback>
        </mc:AlternateContent>
      </w:r>
      <w:r w:rsidR="00405A6D">
        <w:rPr>
          <w:noProof/>
        </w:rPr>
        <mc:AlternateContent>
          <mc:Choice Requires="wps">
            <w:drawing>
              <wp:anchor distT="0" distB="0" distL="114300" distR="114300" simplePos="0" relativeHeight="251660288" behindDoc="0" locked="0" layoutInCell="1" allowOverlap="1" wp14:anchorId="1DBA3787" wp14:editId="0BF0F031">
                <wp:simplePos x="0" y="0"/>
                <wp:positionH relativeFrom="column">
                  <wp:posOffset>-457200</wp:posOffset>
                </wp:positionH>
                <wp:positionV relativeFrom="paragraph">
                  <wp:posOffset>1452880</wp:posOffset>
                </wp:positionV>
                <wp:extent cx="7772400" cy="0"/>
                <wp:effectExtent l="0" t="12700" r="25400" b="254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ln w="38100">
                          <a:solidFill>
                            <a:srgbClr val="3154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3"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315493" strokeweight="3pt" from="-36pt,114.4pt" to="8in,114.4pt" w14:anchorId="1BB0EA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">
                <v:stroke joinstyle="miter"/>
              </v:line>
            </w:pict>
          </mc:Fallback>
        </mc:AlternateContent>
      </w:r>
      <w:r w:rsidR="00405A6D">
        <w:rPr>
          <w:noProof/>
        </w:rPr>
        <w:drawing>
          <wp:inline distT="0" distB="0" distL="0" distR="0" wp14:anchorId="353B471E" wp14:editId="5E37E93F">
            <wp:extent cx="2167467" cy="8540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Universit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7746" cy="862010"/>
                    </a:xfrm>
                    <a:prstGeom prst="rect">
                      <a:avLst/>
                    </a:prstGeom>
                  </pic:spPr>
                </pic:pic>
              </a:graphicData>
            </a:graphic>
          </wp:inline>
        </w:drawing>
      </w:r>
    </w:p>
    <w:p w14:paraId="48183862" w14:textId="77777777" w:rsidR="00EE3678" w:rsidRPr="00EE3678" w:rsidRDefault="00EE3678" w:rsidP="00EE3678"/>
    <w:p w14:paraId="6437E410" w14:textId="77777777" w:rsidR="00EE3678" w:rsidRPr="00EE3678" w:rsidRDefault="00EE3678" w:rsidP="00EE3678"/>
    <w:p w14:paraId="5D8FB4D2" w14:textId="77777777" w:rsidR="00585808" w:rsidRDefault="00585808" w:rsidP="2122D02E">
      <w:pPr>
        <w:rPr>
          <w:b/>
          <w:bCs/>
          <w:color w:val="1F3864"/>
          <w:sz w:val="36"/>
          <w:szCs w:val="36"/>
        </w:rPr>
      </w:pPr>
    </w:p>
    <w:p w14:paraId="5BA6A788" w14:textId="77777777" w:rsidR="00585808" w:rsidRDefault="00585808" w:rsidP="2122D02E">
      <w:pPr>
        <w:rPr>
          <w:b/>
          <w:bCs/>
          <w:color w:val="1F3864"/>
          <w:sz w:val="36"/>
          <w:szCs w:val="36"/>
        </w:rPr>
      </w:pPr>
    </w:p>
    <w:p w14:paraId="431475C5" w14:textId="2375EBA4" w:rsidR="00EE3678" w:rsidRPr="00EE3678" w:rsidRDefault="2122D02E" w:rsidP="2122D02E">
      <w:pPr>
        <w:rPr>
          <w:b/>
          <w:bCs/>
          <w:color w:val="1F3864"/>
          <w:sz w:val="36"/>
          <w:szCs w:val="36"/>
        </w:rPr>
      </w:pPr>
      <w:r w:rsidRPr="2122D02E">
        <w:rPr>
          <w:b/>
          <w:bCs/>
          <w:color w:val="1F3864"/>
          <w:sz w:val="36"/>
          <w:szCs w:val="36"/>
        </w:rPr>
        <w:t>Course Information</w:t>
      </w:r>
    </w:p>
    <w:p w14:paraId="02F6E1E8" w14:textId="77777777" w:rsidR="00EE3678" w:rsidRDefault="00EE3678" w:rsidP="00EE3678">
      <w:pPr>
        <w:rPr>
          <w:b/>
          <w:color w:val="1F3864" w:themeColor="accent1" w:themeShade="80"/>
          <w:u w:val="single"/>
        </w:rPr>
      </w:pPr>
    </w:p>
    <w:p w14:paraId="544544DE" w14:textId="77777777" w:rsidR="00EE3678" w:rsidRPr="0011367A" w:rsidRDefault="00EE3678" w:rsidP="00EE3678">
      <w:pPr>
        <w:rPr>
          <w:b/>
          <w:color w:val="1F3864" w:themeColor="accent1" w:themeShade="80"/>
          <w:u w:val="single"/>
        </w:rPr>
      </w:pPr>
      <w:r w:rsidRPr="0011367A">
        <w:rPr>
          <w:b/>
          <w:color w:val="1F3864" w:themeColor="accent1" w:themeShade="80"/>
          <w:u w:val="single"/>
        </w:rPr>
        <w:t>Contact Information</w:t>
      </w:r>
    </w:p>
    <w:p w14:paraId="006FCC5A" w14:textId="77777777" w:rsidR="00EE3678" w:rsidRPr="00EE3678" w:rsidRDefault="00EE3678" w:rsidP="00EE3678">
      <w:pPr>
        <w:rPr>
          <w:b/>
          <w:color w:val="1F3864" w:themeColor="accent1" w:themeShade="80"/>
          <w:sz w:val="20"/>
          <w:szCs w:val="20"/>
        </w:rPr>
      </w:pPr>
    </w:p>
    <w:p w14:paraId="5BFF38B0" w14:textId="77777777" w:rsidR="00EE3678" w:rsidRDefault="004938FF" w:rsidP="00EE3678">
      <w:r>
        <w:t xml:space="preserve">Contact instructor by going to the blue Help button </w:t>
      </w:r>
      <w:r w:rsidR="004A53CD">
        <w:t xml:space="preserve">on the left while </w:t>
      </w:r>
      <w:r w:rsidR="00FF094F">
        <w:t>in</w:t>
      </w:r>
      <w:r w:rsidR="004A53CD">
        <w:t xml:space="preserve"> Canvas.</w:t>
      </w:r>
    </w:p>
    <w:p w14:paraId="692EA748" w14:textId="77777777" w:rsidR="00EE3678" w:rsidRDefault="00EE3678" w:rsidP="00EE3678"/>
    <w:p w14:paraId="5AA7D8BF" w14:textId="77777777" w:rsidR="00AC0054" w:rsidRDefault="00AC0054" w:rsidP="00EE3678">
      <w:pPr>
        <w:rPr>
          <w:b/>
          <w:color w:val="1F3864" w:themeColor="accent1" w:themeShade="80"/>
          <w:u w:val="single"/>
        </w:rPr>
      </w:pPr>
    </w:p>
    <w:p w14:paraId="3DD45750" w14:textId="0CDB786E" w:rsidR="00EE3678" w:rsidRDefault="00EE3678" w:rsidP="00EE3678">
      <w:pPr>
        <w:rPr>
          <w:b/>
          <w:color w:val="1F3864" w:themeColor="accent1" w:themeShade="80"/>
          <w:u w:val="single"/>
        </w:rPr>
      </w:pPr>
      <w:r>
        <w:rPr>
          <w:b/>
          <w:color w:val="1F3864" w:themeColor="accent1" w:themeShade="80"/>
          <w:u w:val="single"/>
        </w:rPr>
        <w:t>Grading</w:t>
      </w:r>
    </w:p>
    <w:p w14:paraId="16266FF5" w14:textId="77777777" w:rsidR="00EE3678" w:rsidRPr="00EE3678" w:rsidRDefault="00EE3678" w:rsidP="00EE3678">
      <w:pPr>
        <w:rPr>
          <w:b/>
          <w:color w:val="1F3864" w:themeColor="accent1" w:themeShade="80"/>
          <w:sz w:val="20"/>
          <w:szCs w:val="20"/>
          <w:u w:val="single"/>
        </w:rPr>
      </w:pPr>
    </w:p>
    <w:p w14:paraId="5BA1BFF3" w14:textId="65864DF0" w:rsidR="00EE3678" w:rsidRDefault="00AC0054" w:rsidP="00EE3678">
      <w:r>
        <w:t>Critiques – 30%</w:t>
      </w:r>
    </w:p>
    <w:p w14:paraId="674DC516" w14:textId="353B42F5" w:rsidR="00EE3678" w:rsidRDefault="00AC0054" w:rsidP="00EE3678">
      <w:r>
        <w:t>Worldview Questions – 30%</w:t>
      </w:r>
    </w:p>
    <w:p w14:paraId="59955DB1" w14:textId="2F6ADABF" w:rsidR="00EE3678" w:rsidRDefault="00AC0054" w:rsidP="00EE3678">
      <w:r>
        <w:t>Final Worldview Paper – 40%</w:t>
      </w:r>
    </w:p>
    <w:p w14:paraId="5238404B" w14:textId="77777777" w:rsidR="00EE3678" w:rsidRDefault="00EE3678" w:rsidP="00EE3678"/>
    <w:p w14:paraId="61A09CBD" w14:textId="77777777" w:rsidR="00AC0054" w:rsidRDefault="00AC0054" w:rsidP="00EE3678">
      <w:pPr>
        <w:rPr>
          <w:b/>
          <w:color w:val="1F3864" w:themeColor="accent1" w:themeShade="80"/>
          <w:u w:val="single"/>
        </w:rPr>
      </w:pPr>
    </w:p>
    <w:p w14:paraId="3713D372" w14:textId="77777777" w:rsidR="00AC0054" w:rsidRDefault="00AC0054" w:rsidP="00EE3678">
      <w:pPr>
        <w:rPr>
          <w:b/>
          <w:color w:val="1F3864" w:themeColor="accent1" w:themeShade="80"/>
          <w:u w:val="single"/>
        </w:rPr>
      </w:pPr>
    </w:p>
    <w:p w14:paraId="530753CA" w14:textId="69A9EDC7" w:rsidR="00EE3678" w:rsidRPr="0011367A" w:rsidRDefault="00EE3678" w:rsidP="00EE3678">
      <w:pPr>
        <w:rPr>
          <w:b/>
          <w:color w:val="1F3864" w:themeColor="accent1" w:themeShade="80"/>
          <w:u w:val="single"/>
        </w:rPr>
      </w:pPr>
      <w:r w:rsidRPr="0011367A">
        <w:rPr>
          <w:b/>
          <w:color w:val="1F3864" w:themeColor="accent1" w:themeShade="80"/>
          <w:u w:val="single"/>
        </w:rPr>
        <w:t>Required Textbook(s)</w:t>
      </w:r>
    </w:p>
    <w:p w14:paraId="5B263E5A" w14:textId="77777777" w:rsidR="00EE3678" w:rsidRPr="00EE3678" w:rsidRDefault="00EE3678" w:rsidP="00EE3678">
      <w:pPr>
        <w:rPr>
          <w:rFonts w:eastAsia="Kozuka Mincho Pro H"/>
          <w:b/>
          <w:bCs/>
          <w:color w:val="1F497D"/>
          <w:sz w:val="20"/>
          <w:szCs w:val="20"/>
        </w:rPr>
      </w:pPr>
    </w:p>
    <w:p w14:paraId="03FD4D13" w14:textId="77777777" w:rsidR="00AC0054" w:rsidRPr="00150C16" w:rsidRDefault="00AC0054" w:rsidP="00AC0054">
      <w:pPr>
        <w:keepNext/>
        <w:framePr w:hSpace="180" w:wrap="around" w:vAnchor="text" w:hAnchor="text" w:y="1"/>
        <w:suppressOverlap/>
      </w:pPr>
      <w:r w:rsidRPr="00150C16">
        <w:t xml:space="preserve">Title: Foundations of Christian </w:t>
      </w:r>
      <w:r>
        <w:t xml:space="preserve">Thought and </w:t>
      </w:r>
      <w:r w:rsidRPr="00150C16">
        <w:t>Practice</w:t>
      </w:r>
    </w:p>
    <w:p w14:paraId="27827FE9" w14:textId="77777777" w:rsidR="00AC0054" w:rsidRPr="00150C16" w:rsidRDefault="00AC0054" w:rsidP="00AC0054">
      <w:pPr>
        <w:keepNext/>
        <w:framePr w:hSpace="180" w:wrap="around" w:vAnchor="text" w:hAnchor="text" w:y="1"/>
        <w:suppressOverlap/>
      </w:pPr>
      <w:r w:rsidRPr="00150C16">
        <w:t>Edition: 2</w:t>
      </w:r>
      <w:r w:rsidRPr="00B133D0">
        <w:rPr>
          <w:vertAlign w:val="superscript"/>
        </w:rPr>
        <w:t>nd</w:t>
      </w:r>
      <w:r>
        <w:t xml:space="preserve">    </w:t>
      </w:r>
      <w:r w:rsidRPr="00150C16">
        <w:t xml:space="preserve"> Format: Spiral Bound</w:t>
      </w:r>
    </w:p>
    <w:p w14:paraId="5471D55A" w14:textId="77777777" w:rsidR="00AC0054" w:rsidRPr="00150C16" w:rsidRDefault="00AC0054" w:rsidP="00AC0054">
      <w:pPr>
        <w:keepNext/>
        <w:framePr w:hSpace="180" w:wrap="around" w:vAnchor="text" w:hAnchor="text" w:y="1"/>
        <w:suppressOverlap/>
      </w:pPr>
      <w:r w:rsidRPr="00150C16">
        <w:t>Author(s): Hudson, Don Michael</w:t>
      </w:r>
    </w:p>
    <w:p w14:paraId="2E12B104" w14:textId="77777777" w:rsidR="00AC0054" w:rsidRPr="00150C16" w:rsidRDefault="00AC0054" w:rsidP="00AC0054">
      <w:pPr>
        <w:keepNext/>
        <w:framePr w:hSpace="180" w:wrap="around" w:vAnchor="text" w:hAnchor="text" w:y="1"/>
        <w:suppressOverlap/>
      </w:pPr>
      <w:r w:rsidRPr="00150C16">
        <w:t>ISBN13: 978-0-615-52913-4</w:t>
      </w:r>
    </w:p>
    <w:p w14:paraId="37773D6C" w14:textId="764FCFF3" w:rsidR="00EE3678" w:rsidRDefault="00AC0054" w:rsidP="00AC0054">
      <w:r w:rsidRPr="00150C16">
        <w:t>Pub. Date: Pulp Press, 2014</w:t>
      </w:r>
    </w:p>
    <w:p w14:paraId="6EE997A2" w14:textId="77777777" w:rsidR="00AC0054" w:rsidRPr="00AC0054" w:rsidRDefault="00AC0054" w:rsidP="00AC0054"/>
    <w:p w14:paraId="1F9E8AD5" w14:textId="77777777" w:rsidR="00AC0054" w:rsidRPr="00AC0054" w:rsidRDefault="00AC0054" w:rsidP="00AC0054">
      <w:r w:rsidRPr="00AC0054">
        <w:t>Please visit </w:t>
      </w:r>
      <w:hyperlink r:id="rId6" w:tgtFrame="_blank" w:history="1">
        <w:r w:rsidRPr="00AC0054">
          <w:rPr>
            <w:rStyle w:val="Hyperlink"/>
          </w:rPr>
          <w:t>www.tornadoalleyshoppe.com.</w:t>
        </w:r>
      </w:hyperlink>
      <w:r w:rsidRPr="00AC0054">
        <w:t> to purchase this required workbook. It is not available through any other retailer. Once on the website, click on "Books," then select if you would like a spiral-bound paper copy or an electronic version of the book.</w:t>
      </w:r>
    </w:p>
    <w:p w14:paraId="31CB6FB0" w14:textId="77777777" w:rsidR="00AC0054" w:rsidRDefault="00AC0054" w:rsidP="00EE3678">
      <w:pPr>
        <w:rPr>
          <w:b/>
          <w:color w:val="1F3864" w:themeColor="accent1" w:themeShade="80"/>
          <w:u w:val="single"/>
        </w:rPr>
      </w:pPr>
    </w:p>
    <w:p w14:paraId="63099CEF" w14:textId="77777777" w:rsidR="00AC0054" w:rsidRDefault="00AC0054" w:rsidP="00EE3678">
      <w:pPr>
        <w:rPr>
          <w:b/>
          <w:color w:val="1F3864" w:themeColor="accent1" w:themeShade="80"/>
          <w:u w:val="single"/>
        </w:rPr>
      </w:pPr>
    </w:p>
    <w:p w14:paraId="747C3C8F" w14:textId="64887BFE" w:rsidR="00EE3678" w:rsidRPr="0011367A" w:rsidRDefault="00EE3678" w:rsidP="00EE3678">
      <w:pPr>
        <w:rPr>
          <w:b/>
          <w:color w:val="1F3864" w:themeColor="accent1" w:themeShade="80"/>
          <w:u w:val="single"/>
        </w:rPr>
      </w:pPr>
      <w:r w:rsidRPr="0011367A">
        <w:rPr>
          <w:b/>
          <w:color w:val="1F3864" w:themeColor="accent1" w:themeShade="80"/>
          <w:u w:val="single"/>
        </w:rPr>
        <w:t>Course Catalog Description</w:t>
      </w:r>
    </w:p>
    <w:p w14:paraId="5D2C4278" w14:textId="77777777" w:rsidR="00EE3678" w:rsidRPr="00EE3678" w:rsidRDefault="00EE3678" w:rsidP="00EE3678">
      <w:pPr>
        <w:rPr>
          <w:sz w:val="20"/>
          <w:szCs w:val="20"/>
        </w:rPr>
      </w:pPr>
    </w:p>
    <w:p w14:paraId="012F40F4" w14:textId="77777777" w:rsidR="00AC0054" w:rsidRDefault="00AC0054" w:rsidP="00AC0054">
      <w:pPr>
        <w:rPr>
          <w:b/>
          <w:color w:val="1F3864" w:themeColor="accent1" w:themeShade="80"/>
          <w:u w:val="single"/>
        </w:rPr>
      </w:pPr>
      <w:r w:rsidRPr="00382D0F">
        <w:t>A general survey of Christian thought and practice utilizing both the Biblical text and human witness.</w:t>
      </w:r>
    </w:p>
    <w:p w14:paraId="1B23AA1A" w14:textId="77777777" w:rsidR="00EE3678" w:rsidRDefault="00EE3678" w:rsidP="00EE3678">
      <w:pPr>
        <w:rPr>
          <w:sz w:val="20"/>
          <w:szCs w:val="20"/>
        </w:rPr>
      </w:pPr>
    </w:p>
    <w:p w14:paraId="74124610" w14:textId="77777777" w:rsidR="00AC0054" w:rsidRDefault="00AC0054" w:rsidP="00EE3678">
      <w:pPr>
        <w:rPr>
          <w:b/>
          <w:color w:val="1F3864" w:themeColor="accent1" w:themeShade="80"/>
          <w:u w:val="single"/>
        </w:rPr>
      </w:pPr>
    </w:p>
    <w:p w14:paraId="13EFF933" w14:textId="77777777" w:rsidR="00AC0054" w:rsidRDefault="00AC0054" w:rsidP="00EE3678">
      <w:pPr>
        <w:rPr>
          <w:b/>
          <w:color w:val="1F3864" w:themeColor="accent1" w:themeShade="80"/>
          <w:u w:val="single"/>
        </w:rPr>
      </w:pPr>
    </w:p>
    <w:p w14:paraId="424170A7" w14:textId="7C16DB82" w:rsidR="00EE3678" w:rsidRPr="0011367A" w:rsidRDefault="00EE3678" w:rsidP="00EE3678">
      <w:pPr>
        <w:rPr>
          <w:b/>
          <w:color w:val="1F3864" w:themeColor="accent1" w:themeShade="80"/>
          <w:u w:val="single"/>
        </w:rPr>
      </w:pPr>
      <w:r w:rsidRPr="0011367A">
        <w:rPr>
          <w:b/>
          <w:color w:val="1F3864" w:themeColor="accent1" w:themeShade="80"/>
          <w:u w:val="single"/>
        </w:rPr>
        <w:t>Course Resources</w:t>
      </w:r>
    </w:p>
    <w:p w14:paraId="638B7BE6" w14:textId="77777777" w:rsidR="00EE3678" w:rsidRPr="00EE3678" w:rsidRDefault="00EE3678" w:rsidP="00EE3678">
      <w:pPr>
        <w:rPr>
          <w:sz w:val="20"/>
          <w:szCs w:val="20"/>
        </w:rPr>
      </w:pPr>
    </w:p>
    <w:p w14:paraId="791D2076" w14:textId="77777777" w:rsidR="00EE3678" w:rsidRPr="0011367A" w:rsidRDefault="00EE3678" w:rsidP="00EE3678">
      <w:pPr>
        <w:rPr>
          <w:color w:val="000000"/>
          <w:sz w:val="20"/>
          <w:szCs w:val="20"/>
        </w:rPr>
      </w:pPr>
      <w:r w:rsidRPr="0011367A">
        <w:rPr>
          <w:color w:val="000000"/>
          <w:sz w:val="20"/>
          <w:szCs w:val="20"/>
        </w:rPr>
        <w:t>1) Computer with basic audio/video output equipment and webcam</w:t>
      </w:r>
    </w:p>
    <w:p w14:paraId="6D733D02" w14:textId="77777777" w:rsidR="00EE3678" w:rsidRPr="0011367A" w:rsidRDefault="00EE3678" w:rsidP="00EE3678">
      <w:pPr>
        <w:rPr>
          <w:color w:val="000000"/>
          <w:sz w:val="20"/>
          <w:szCs w:val="20"/>
        </w:rPr>
      </w:pPr>
      <w:r w:rsidRPr="0011367A">
        <w:rPr>
          <w:color w:val="000000"/>
          <w:sz w:val="20"/>
          <w:szCs w:val="20"/>
        </w:rPr>
        <w:t>2) Internet access (broadband recommended)</w:t>
      </w:r>
    </w:p>
    <w:p w14:paraId="78F87686" w14:textId="77777777" w:rsidR="00EE3678" w:rsidRPr="0011367A" w:rsidRDefault="00EE3678" w:rsidP="00EE3678">
      <w:pPr>
        <w:rPr>
          <w:color w:val="000000"/>
          <w:sz w:val="20"/>
          <w:szCs w:val="20"/>
        </w:rPr>
      </w:pPr>
      <w:r w:rsidRPr="0011367A">
        <w:rPr>
          <w:color w:val="000000"/>
          <w:sz w:val="20"/>
          <w:szCs w:val="20"/>
        </w:rPr>
        <w:t>3) *Microsoft Word (for required course documents)</w:t>
      </w:r>
    </w:p>
    <w:p w14:paraId="6EE7FC2C" w14:textId="77777777" w:rsidR="00EE3678" w:rsidRPr="0011367A" w:rsidRDefault="00EE3678" w:rsidP="00EE3678">
      <w:pPr>
        <w:rPr>
          <w:color w:val="000000"/>
          <w:sz w:val="20"/>
          <w:szCs w:val="20"/>
        </w:rPr>
      </w:pPr>
      <w:r w:rsidRPr="0011367A">
        <w:rPr>
          <w:color w:val="000000"/>
          <w:sz w:val="20"/>
          <w:szCs w:val="20"/>
        </w:rPr>
        <w:t>4) *Microsoft Excel (for required course documents)</w:t>
      </w:r>
    </w:p>
    <w:p w14:paraId="54C209D0" w14:textId="77777777" w:rsidR="00EE3678" w:rsidRPr="0011367A" w:rsidRDefault="00EE3678" w:rsidP="00EE3678">
      <w:pPr>
        <w:rPr>
          <w:color w:val="000000"/>
          <w:sz w:val="20"/>
          <w:szCs w:val="20"/>
        </w:rPr>
      </w:pPr>
      <w:r w:rsidRPr="0011367A">
        <w:rPr>
          <w:color w:val="000000"/>
          <w:sz w:val="20"/>
          <w:szCs w:val="20"/>
        </w:rPr>
        <w:t>5) *Microsoft PowerPoint (for required course documents)</w:t>
      </w:r>
    </w:p>
    <w:p w14:paraId="32FF44B5" w14:textId="4700FB1F" w:rsidR="00EE3678" w:rsidRDefault="00EE3678" w:rsidP="00EE3678">
      <w:pPr>
        <w:rPr>
          <w:color w:val="000000"/>
          <w:sz w:val="20"/>
          <w:szCs w:val="20"/>
        </w:rPr>
      </w:pPr>
      <w:r w:rsidRPr="0011367A">
        <w:rPr>
          <w:color w:val="000000"/>
          <w:sz w:val="20"/>
          <w:szCs w:val="20"/>
        </w:rPr>
        <w:t>6) Additional resources may be required by instructor</w:t>
      </w:r>
    </w:p>
    <w:p w14:paraId="0BAEA005" w14:textId="453D856E" w:rsidR="00EB772D" w:rsidRDefault="00EB772D" w:rsidP="00EE3678">
      <w:pPr>
        <w:rPr>
          <w:color w:val="000000"/>
          <w:sz w:val="20"/>
          <w:szCs w:val="20"/>
        </w:rPr>
      </w:pPr>
    </w:p>
    <w:p w14:paraId="51A0286F" w14:textId="77777777" w:rsidR="00AC0054" w:rsidRDefault="00AC0054" w:rsidP="00EE3678">
      <w:pPr>
        <w:rPr>
          <w:b/>
          <w:color w:val="1F3864" w:themeColor="accent1" w:themeShade="80"/>
          <w:u w:val="single"/>
        </w:rPr>
      </w:pPr>
    </w:p>
    <w:p w14:paraId="73875833" w14:textId="0902F5E6" w:rsidR="00EE3678" w:rsidRDefault="00AC0054" w:rsidP="00EE3678">
      <w:r>
        <w:rPr>
          <w:b/>
          <w:color w:val="1F3864" w:themeColor="accent1" w:themeShade="80"/>
          <w:u w:val="single"/>
        </w:rPr>
        <w:t xml:space="preserve">Student </w:t>
      </w:r>
      <w:r w:rsidR="00D84AFB">
        <w:rPr>
          <w:b/>
          <w:color w:val="1F3864" w:themeColor="accent1" w:themeShade="80"/>
          <w:u w:val="single"/>
        </w:rPr>
        <w:t>Learning Outcomes</w:t>
      </w:r>
    </w:p>
    <w:p w14:paraId="2A4F8DBF" w14:textId="77777777" w:rsidR="00EE3678" w:rsidRDefault="00EE3678" w:rsidP="00EE3678"/>
    <w:p w14:paraId="274BB983" w14:textId="77777777" w:rsidR="00AC0054" w:rsidRPr="00AC0054" w:rsidRDefault="00AC0054" w:rsidP="00AC0054">
      <w:pPr>
        <w:pStyle w:val="ListParagraph"/>
        <w:numPr>
          <w:ilvl w:val="0"/>
          <w:numId w:val="2"/>
        </w:numPr>
        <w:rPr>
          <w:color w:val="3C3E40"/>
          <w:sz w:val="20"/>
          <w:szCs w:val="20"/>
        </w:rPr>
      </w:pPr>
      <w:r w:rsidRPr="00AC0054">
        <w:rPr>
          <w:color w:val="3C3E40"/>
          <w:sz w:val="20"/>
          <w:szCs w:val="20"/>
        </w:rPr>
        <w:t>Students will demonstrate a general knowledge of the basic content, history, and ideas of the Biblical canon.</w:t>
      </w:r>
      <w:r w:rsidRPr="00AC0054">
        <w:rPr>
          <w:sz w:val="20"/>
          <w:szCs w:val="20"/>
        </w:rPr>
        <w:t> </w:t>
      </w:r>
      <w:r w:rsidRPr="00AC0054">
        <w:rPr>
          <w:sz w:val="20"/>
          <w:szCs w:val="20"/>
        </w:rPr>
        <w:t> </w:t>
      </w:r>
      <w:r w:rsidRPr="00AC0054">
        <w:rPr>
          <w:sz w:val="20"/>
          <w:szCs w:val="20"/>
        </w:rPr>
        <w:t> </w:t>
      </w:r>
    </w:p>
    <w:p w14:paraId="0E91BC07" w14:textId="77777777" w:rsidR="00AC0054" w:rsidRPr="00AC0054" w:rsidRDefault="00AC0054" w:rsidP="00AC0054">
      <w:pPr>
        <w:pStyle w:val="ListParagraph"/>
        <w:numPr>
          <w:ilvl w:val="0"/>
          <w:numId w:val="2"/>
        </w:numPr>
        <w:rPr>
          <w:sz w:val="20"/>
          <w:szCs w:val="20"/>
        </w:rPr>
      </w:pPr>
      <w:r w:rsidRPr="00AC0054">
        <w:rPr>
          <w:color w:val="3C3E40"/>
          <w:sz w:val="20"/>
          <w:szCs w:val="20"/>
        </w:rPr>
        <w:t>Students will demonstrate general knowledge of theological and religious matters pertaining to the study of Christianity and other world religions.</w:t>
      </w:r>
    </w:p>
    <w:p w14:paraId="471AFE19" w14:textId="77777777" w:rsidR="00AC0054" w:rsidRPr="00AC0054" w:rsidRDefault="00AC0054" w:rsidP="00AC0054">
      <w:pPr>
        <w:pStyle w:val="ListParagraph"/>
        <w:numPr>
          <w:ilvl w:val="0"/>
          <w:numId w:val="2"/>
        </w:numPr>
        <w:rPr>
          <w:color w:val="3C3E40"/>
          <w:sz w:val="20"/>
          <w:szCs w:val="20"/>
        </w:rPr>
      </w:pPr>
      <w:r w:rsidRPr="00AC0054">
        <w:rPr>
          <w:color w:val="3C3E40"/>
          <w:sz w:val="20"/>
          <w:szCs w:val="20"/>
        </w:rPr>
        <w:t>Students will acquire and apply critical thinking skills which include analyzing the Biblical texts, comparing divergent views of reading, and demonstrating a working knowledge of hermeneutics.</w:t>
      </w:r>
    </w:p>
    <w:p w14:paraId="6891BAC7" w14:textId="23F122A3" w:rsidR="00EE3678" w:rsidRDefault="00EE3678" w:rsidP="00EE3678"/>
    <w:p w14:paraId="7FB97679" w14:textId="77777777" w:rsidR="00AC0054" w:rsidRDefault="00AC0054" w:rsidP="00AC0054">
      <w:pPr>
        <w:rPr>
          <w:b/>
          <w:color w:val="1F3864" w:themeColor="accent1" w:themeShade="80"/>
          <w:u w:val="single"/>
        </w:rPr>
      </w:pPr>
    </w:p>
    <w:p w14:paraId="16AF2B87" w14:textId="081744DD" w:rsidR="00AC0054" w:rsidRDefault="00AC0054" w:rsidP="00AC0054">
      <w:r>
        <w:rPr>
          <w:b/>
          <w:color w:val="1F3864" w:themeColor="accent1" w:themeShade="80"/>
          <w:u w:val="single"/>
        </w:rPr>
        <w:t>Course</w:t>
      </w:r>
      <w:r>
        <w:rPr>
          <w:b/>
          <w:color w:val="1F3864" w:themeColor="accent1" w:themeShade="80"/>
          <w:u w:val="single"/>
        </w:rPr>
        <w:t xml:space="preserve"> Learning Outcomes</w:t>
      </w:r>
    </w:p>
    <w:p w14:paraId="74CA79CA" w14:textId="77777777" w:rsidR="00AC0054" w:rsidRPr="00AC0054" w:rsidRDefault="00AC0054" w:rsidP="00EE3678">
      <w:pPr>
        <w:rPr>
          <w:b/>
        </w:rPr>
      </w:pPr>
    </w:p>
    <w:p w14:paraId="73AC9442" w14:textId="77777777" w:rsidR="00AC0054" w:rsidRPr="00AC0054" w:rsidRDefault="00AC0054" w:rsidP="00AC0054">
      <w:pPr>
        <w:spacing w:before="120"/>
        <w:rPr>
          <w:b/>
          <w:color w:val="000000"/>
          <w:sz w:val="20"/>
          <w:szCs w:val="20"/>
        </w:rPr>
      </w:pPr>
      <w:r w:rsidRPr="00AC0054">
        <w:rPr>
          <w:b/>
          <w:color w:val="000000"/>
          <w:sz w:val="20"/>
          <w:szCs w:val="20"/>
        </w:rPr>
        <w:t>Module 1:</w:t>
      </w:r>
    </w:p>
    <w:p w14:paraId="3EC0AE19" w14:textId="77777777" w:rsidR="00AC0054" w:rsidRPr="00AC0054" w:rsidRDefault="00AC0054" w:rsidP="00AC0054">
      <w:pPr>
        <w:pStyle w:val="ListParagraph"/>
        <w:numPr>
          <w:ilvl w:val="0"/>
          <w:numId w:val="3"/>
        </w:numPr>
        <w:spacing w:before="120"/>
        <w:rPr>
          <w:color w:val="000000"/>
          <w:sz w:val="20"/>
          <w:szCs w:val="20"/>
        </w:rPr>
      </w:pPr>
      <w:r w:rsidRPr="00AC0054">
        <w:rPr>
          <w:color w:val="000000"/>
          <w:sz w:val="20"/>
          <w:szCs w:val="20"/>
        </w:rPr>
        <w:t>Students demonstrate a basic knowledge of Genesis-Ruth</w:t>
      </w:r>
    </w:p>
    <w:p w14:paraId="00E3D452" w14:textId="77777777" w:rsidR="00AC0054" w:rsidRPr="00AC0054" w:rsidRDefault="00AC0054" w:rsidP="00AC0054">
      <w:pPr>
        <w:pStyle w:val="ListParagraph"/>
        <w:numPr>
          <w:ilvl w:val="0"/>
          <w:numId w:val="3"/>
        </w:numPr>
        <w:spacing w:before="120"/>
        <w:rPr>
          <w:color w:val="000000"/>
          <w:sz w:val="20"/>
          <w:szCs w:val="20"/>
        </w:rPr>
      </w:pPr>
      <w:r w:rsidRPr="00AC0054">
        <w:rPr>
          <w:color w:val="000000"/>
          <w:sz w:val="20"/>
          <w:szCs w:val="20"/>
        </w:rPr>
        <w:t>Students begin to analyze examples of worldview constructions</w:t>
      </w:r>
    </w:p>
    <w:p w14:paraId="3F54FC18" w14:textId="77777777" w:rsidR="00AC0054" w:rsidRPr="00AC0054" w:rsidRDefault="00AC0054" w:rsidP="00AC0054">
      <w:pPr>
        <w:pStyle w:val="ListParagraph"/>
        <w:numPr>
          <w:ilvl w:val="0"/>
          <w:numId w:val="3"/>
        </w:numPr>
        <w:spacing w:before="120"/>
        <w:rPr>
          <w:color w:val="000000"/>
          <w:sz w:val="20"/>
          <w:szCs w:val="20"/>
        </w:rPr>
      </w:pPr>
      <w:r w:rsidRPr="00AC0054">
        <w:rPr>
          <w:color w:val="000000"/>
          <w:sz w:val="20"/>
          <w:szCs w:val="20"/>
        </w:rPr>
        <w:t>Students analyze their own worldviews</w:t>
      </w:r>
    </w:p>
    <w:p w14:paraId="5177F006" w14:textId="77777777" w:rsidR="00AC0054" w:rsidRPr="00AC0054" w:rsidRDefault="00AC0054" w:rsidP="00AC0054">
      <w:pPr>
        <w:rPr>
          <w:b/>
          <w:color w:val="000000"/>
          <w:sz w:val="20"/>
          <w:szCs w:val="20"/>
        </w:rPr>
      </w:pPr>
      <w:r w:rsidRPr="00AC0054">
        <w:rPr>
          <w:b/>
          <w:color w:val="000000"/>
          <w:sz w:val="20"/>
          <w:szCs w:val="20"/>
        </w:rPr>
        <w:t>Module 2:</w:t>
      </w:r>
    </w:p>
    <w:p w14:paraId="013FF771" w14:textId="77777777" w:rsidR="00AC0054" w:rsidRPr="00AC0054" w:rsidRDefault="00AC0054" w:rsidP="00AC0054">
      <w:pPr>
        <w:rPr>
          <w:color w:val="000000"/>
          <w:sz w:val="20"/>
          <w:szCs w:val="20"/>
        </w:rPr>
      </w:pPr>
    </w:p>
    <w:p w14:paraId="0E0454B0" w14:textId="77777777" w:rsidR="00AC0054" w:rsidRPr="00AC0054" w:rsidRDefault="00AC0054" w:rsidP="00AC0054">
      <w:pPr>
        <w:pStyle w:val="NormalWeb"/>
        <w:numPr>
          <w:ilvl w:val="0"/>
          <w:numId w:val="3"/>
        </w:numPr>
        <w:spacing w:before="0" w:beforeAutospacing="0" w:after="0" w:afterAutospacing="0"/>
        <w:rPr>
          <w:rFonts w:ascii="Arial" w:hAnsi="Arial" w:cs="Arial"/>
          <w:color w:val="000000"/>
          <w:sz w:val="20"/>
          <w:szCs w:val="20"/>
        </w:rPr>
      </w:pPr>
      <w:r w:rsidRPr="00AC0054">
        <w:rPr>
          <w:rFonts w:ascii="Arial" w:hAnsi="Arial" w:cs="Arial"/>
          <w:color w:val="000000"/>
          <w:sz w:val="20"/>
          <w:szCs w:val="20"/>
        </w:rPr>
        <w:t>Students integrate critical thinking skills related to course material</w:t>
      </w:r>
    </w:p>
    <w:p w14:paraId="771A242B" w14:textId="77777777" w:rsidR="00AC0054" w:rsidRPr="00AC0054" w:rsidRDefault="00AC0054" w:rsidP="00AC0054">
      <w:pPr>
        <w:spacing w:before="120"/>
        <w:rPr>
          <w:b/>
          <w:color w:val="000000"/>
          <w:sz w:val="20"/>
          <w:szCs w:val="20"/>
        </w:rPr>
      </w:pPr>
      <w:r w:rsidRPr="00AC0054">
        <w:rPr>
          <w:b/>
          <w:color w:val="000000"/>
          <w:sz w:val="20"/>
          <w:szCs w:val="20"/>
        </w:rPr>
        <w:t>Module 3:</w:t>
      </w:r>
    </w:p>
    <w:p w14:paraId="40EA7351" w14:textId="77777777" w:rsidR="00AC0054" w:rsidRPr="00AC0054" w:rsidRDefault="00AC0054" w:rsidP="00AC0054">
      <w:pPr>
        <w:pStyle w:val="ListParagraph"/>
        <w:numPr>
          <w:ilvl w:val="0"/>
          <w:numId w:val="3"/>
        </w:numPr>
        <w:spacing w:before="120"/>
        <w:rPr>
          <w:color w:val="000000"/>
          <w:sz w:val="20"/>
          <w:szCs w:val="20"/>
        </w:rPr>
      </w:pPr>
      <w:r w:rsidRPr="00AC0054">
        <w:rPr>
          <w:color w:val="000000"/>
          <w:sz w:val="20"/>
          <w:szCs w:val="20"/>
        </w:rPr>
        <w:t>Students demonstrate a basic knowledge of the Prophetic Books</w:t>
      </w:r>
    </w:p>
    <w:p w14:paraId="7D56CCCE" w14:textId="77777777" w:rsidR="00AC0054" w:rsidRPr="00AC0054" w:rsidRDefault="00AC0054" w:rsidP="00AC0054">
      <w:pPr>
        <w:pStyle w:val="ListParagraph"/>
        <w:numPr>
          <w:ilvl w:val="0"/>
          <w:numId w:val="3"/>
        </w:numPr>
        <w:spacing w:before="120"/>
        <w:rPr>
          <w:color w:val="000000"/>
          <w:sz w:val="20"/>
          <w:szCs w:val="20"/>
        </w:rPr>
      </w:pPr>
      <w:r w:rsidRPr="00AC0054">
        <w:rPr>
          <w:color w:val="000000"/>
          <w:sz w:val="20"/>
          <w:szCs w:val="20"/>
        </w:rPr>
        <w:t>Students begin to analyze Christian worldviews and what it means to be Christian</w:t>
      </w:r>
    </w:p>
    <w:p w14:paraId="05FBE7A3" w14:textId="77777777" w:rsidR="00AC0054" w:rsidRPr="00AC0054" w:rsidRDefault="00AC0054" w:rsidP="00AC0054">
      <w:pPr>
        <w:pStyle w:val="ListParagraph"/>
        <w:numPr>
          <w:ilvl w:val="0"/>
          <w:numId w:val="3"/>
        </w:numPr>
        <w:spacing w:before="120"/>
        <w:rPr>
          <w:color w:val="000000"/>
          <w:sz w:val="20"/>
          <w:szCs w:val="20"/>
        </w:rPr>
      </w:pPr>
      <w:r w:rsidRPr="00AC0054">
        <w:rPr>
          <w:color w:val="000000"/>
          <w:sz w:val="20"/>
          <w:szCs w:val="20"/>
        </w:rPr>
        <w:t>Students analyze their own worldviews</w:t>
      </w:r>
    </w:p>
    <w:p w14:paraId="5F57E45D" w14:textId="77777777" w:rsidR="00AC0054" w:rsidRPr="00AC0054" w:rsidRDefault="00AC0054" w:rsidP="00AC0054">
      <w:pPr>
        <w:spacing w:before="120"/>
        <w:rPr>
          <w:b/>
          <w:color w:val="000000"/>
          <w:sz w:val="20"/>
          <w:szCs w:val="20"/>
        </w:rPr>
      </w:pPr>
      <w:r w:rsidRPr="00AC0054">
        <w:rPr>
          <w:b/>
          <w:color w:val="000000"/>
          <w:sz w:val="20"/>
          <w:szCs w:val="20"/>
        </w:rPr>
        <w:t>Module 4:</w:t>
      </w:r>
    </w:p>
    <w:p w14:paraId="49E0AE1C" w14:textId="77777777" w:rsidR="00AC0054" w:rsidRPr="00AC0054" w:rsidRDefault="00AC0054" w:rsidP="00AC0054">
      <w:pPr>
        <w:pStyle w:val="ListParagraph"/>
        <w:numPr>
          <w:ilvl w:val="0"/>
          <w:numId w:val="3"/>
        </w:numPr>
        <w:spacing w:before="120"/>
        <w:rPr>
          <w:color w:val="000000"/>
          <w:sz w:val="20"/>
          <w:szCs w:val="20"/>
        </w:rPr>
      </w:pPr>
      <w:r w:rsidRPr="00AC0054">
        <w:rPr>
          <w:color w:val="000000"/>
          <w:sz w:val="20"/>
          <w:szCs w:val="20"/>
        </w:rPr>
        <w:t>Students demonstrate a basic knowledge of New Testament Epistles</w:t>
      </w:r>
    </w:p>
    <w:p w14:paraId="4B843858" w14:textId="77777777" w:rsidR="00AC0054" w:rsidRPr="00AC0054" w:rsidRDefault="00AC0054" w:rsidP="00AC0054">
      <w:pPr>
        <w:pStyle w:val="ListParagraph"/>
        <w:numPr>
          <w:ilvl w:val="0"/>
          <w:numId w:val="3"/>
        </w:numPr>
        <w:spacing w:before="120"/>
        <w:rPr>
          <w:color w:val="000000"/>
          <w:sz w:val="20"/>
          <w:szCs w:val="20"/>
        </w:rPr>
      </w:pPr>
      <w:r w:rsidRPr="00AC0054">
        <w:rPr>
          <w:color w:val="000000"/>
          <w:sz w:val="20"/>
          <w:szCs w:val="20"/>
        </w:rPr>
        <w:t>Students analyze different Christian interpretations</w:t>
      </w:r>
    </w:p>
    <w:p w14:paraId="2A726F72" w14:textId="77777777" w:rsidR="00AC0054" w:rsidRPr="00AC0054" w:rsidRDefault="00AC0054" w:rsidP="00AC0054">
      <w:pPr>
        <w:pStyle w:val="ListParagraph"/>
        <w:numPr>
          <w:ilvl w:val="0"/>
          <w:numId w:val="3"/>
        </w:numPr>
        <w:spacing w:before="120"/>
        <w:rPr>
          <w:color w:val="000000"/>
          <w:sz w:val="20"/>
          <w:szCs w:val="20"/>
        </w:rPr>
      </w:pPr>
      <w:r w:rsidRPr="00AC0054">
        <w:rPr>
          <w:color w:val="000000"/>
          <w:sz w:val="20"/>
          <w:szCs w:val="20"/>
        </w:rPr>
        <w:t>Students demonstrate a basic overview of Christian History and Interpretation</w:t>
      </w:r>
    </w:p>
    <w:p w14:paraId="0CC9A5D9" w14:textId="77777777" w:rsidR="00AC0054" w:rsidRPr="00AC0054" w:rsidRDefault="00AC0054" w:rsidP="00AC0054">
      <w:pPr>
        <w:spacing w:before="120"/>
        <w:rPr>
          <w:b/>
          <w:color w:val="000000"/>
          <w:sz w:val="20"/>
          <w:szCs w:val="20"/>
        </w:rPr>
      </w:pPr>
      <w:r w:rsidRPr="00AC0054">
        <w:rPr>
          <w:b/>
          <w:color w:val="000000"/>
          <w:sz w:val="20"/>
          <w:szCs w:val="20"/>
        </w:rPr>
        <w:t>Module 5:</w:t>
      </w:r>
    </w:p>
    <w:p w14:paraId="2EEC32F0" w14:textId="77777777" w:rsidR="00AC0054" w:rsidRPr="00AC0054" w:rsidRDefault="00AC0054" w:rsidP="00AC0054">
      <w:pPr>
        <w:pStyle w:val="ListParagraph"/>
        <w:numPr>
          <w:ilvl w:val="0"/>
          <w:numId w:val="3"/>
        </w:numPr>
        <w:spacing w:before="120"/>
        <w:rPr>
          <w:sz w:val="20"/>
          <w:szCs w:val="20"/>
        </w:rPr>
      </w:pPr>
      <w:r w:rsidRPr="00AC0054">
        <w:rPr>
          <w:sz w:val="20"/>
          <w:szCs w:val="20"/>
        </w:rPr>
        <w:t>Students demonstrate a basic knowledge of the New Testament Canon</w:t>
      </w:r>
    </w:p>
    <w:p w14:paraId="366AECC1" w14:textId="77777777" w:rsidR="00AC0054" w:rsidRPr="00AC0054" w:rsidRDefault="00AC0054" w:rsidP="00AC0054">
      <w:pPr>
        <w:pStyle w:val="ListParagraph"/>
        <w:numPr>
          <w:ilvl w:val="0"/>
          <w:numId w:val="3"/>
        </w:numPr>
        <w:spacing w:before="120"/>
        <w:rPr>
          <w:sz w:val="20"/>
          <w:szCs w:val="20"/>
        </w:rPr>
      </w:pPr>
      <w:r w:rsidRPr="00AC0054">
        <w:rPr>
          <w:sz w:val="20"/>
          <w:szCs w:val="20"/>
        </w:rPr>
        <w:t>Students write a final paper exhibiting basic content of the Christian canon, the history of the Judeo-Christian tradition, and a basic overview of a Christian worldview.</w:t>
      </w:r>
    </w:p>
    <w:p w14:paraId="0CF72434" w14:textId="003487E1" w:rsidR="00AC0054" w:rsidRDefault="00AC0054" w:rsidP="00EE3678"/>
    <w:p w14:paraId="7A4D83EC" w14:textId="77777777" w:rsidR="00AC0054" w:rsidRDefault="00AC0054" w:rsidP="00EE3678"/>
    <w:p w14:paraId="466169D1" w14:textId="3E8086D6" w:rsidR="00D84AFB" w:rsidRPr="00746EBE" w:rsidRDefault="2122D02E" w:rsidP="2122D02E">
      <w:pPr>
        <w:rPr>
          <w:b/>
          <w:bCs/>
          <w:color w:val="1F3864"/>
          <w:sz w:val="36"/>
          <w:szCs w:val="36"/>
        </w:rPr>
      </w:pPr>
      <w:r w:rsidRPr="2122D02E">
        <w:rPr>
          <w:b/>
          <w:bCs/>
          <w:color w:val="1F3864"/>
          <w:sz w:val="36"/>
          <w:szCs w:val="36"/>
        </w:rPr>
        <w:t>Class and University Policies</w:t>
      </w:r>
    </w:p>
    <w:p w14:paraId="22254A53" w14:textId="77777777" w:rsidR="00D84AFB" w:rsidRDefault="00D84AFB" w:rsidP="00D84AFB">
      <w:pPr>
        <w:rPr>
          <w:b/>
          <w:color w:val="1F3864" w:themeColor="accent1" w:themeShade="8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4"/>
        <w:gridCol w:w="3516"/>
      </w:tblGrid>
      <w:tr w:rsidR="00B959F1" w14:paraId="71382530" w14:textId="77777777" w:rsidTr="2122D02E">
        <w:tc>
          <w:tcPr>
            <w:tcW w:w="7488" w:type="dxa"/>
          </w:tcPr>
          <w:p w14:paraId="0BA10C00" w14:textId="77777777" w:rsidR="00B959F1" w:rsidRPr="00B959F1" w:rsidRDefault="00B959F1" w:rsidP="00B959F1">
            <w:pPr>
              <w:widowControl w:val="0"/>
              <w:autoSpaceDE w:val="0"/>
              <w:autoSpaceDN w:val="0"/>
              <w:adjustRightInd w:val="0"/>
              <w:rPr>
                <w:rFonts w:asciiTheme="minorHAnsi" w:hAnsiTheme="minorHAnsi"/>
              </w:rPr>
            </w:pPr>
            <w:r w:rsidRPr="00B959F1">
              <w:rPr>
                <w:rFonts w:asciiTheme="minorHAnsi" w:hAnsiTheme="minorHAnsi"/>
                <w:b/>
                <w:i/>
                <w:iCs/>
                <w:color w:val="315493"/>
              </w:rPr>
              <w:t>Netiquette</w:t>
            </w:r>
            <w:r w:rsidRPr="00B959F1">
              <w:rPr>
                <w:rFonts w:asciiTheme="minorHAnsi" w:hAnsiTheme="minorHAnsi"/>
                <w:i/>
                <w:iCs/>
              </w:rPr>
              <w:t xml:space="preserve">, </w:t>
            </w:r>
            <w:r w:rsidRPr="00B959F1">
              <w:rPr>
                <w:rFonts w:asciiTheme="minorHAnsi" w:hAnsiTheme="minorHAnsi"/>
              </w:rPr>
              <w:t>or network etiquette</w:t>
            </w:r>
            <w:r w:rsidRPr="00B959F1">
              <w:rPr>
                <w:rFonts w:asciiTheme="minorHAnsi" w:hAnsiTheme="minorHAnsi"/>
                <w:i/>
                <w:iCs/>
              </w:rPr>
              <w:t xml:space="preserve">, </w:t>
            </w:r>
            <w:r w:rsidRPr="00B959F1">
              <w:rPr>
                <w:rFonts w:asciiTheme="minorHAnsi" w:hAnsiTheme="minorHAnsi"/>
              </w:rPr>
              <w:t>refers to the guidelines for online communication.  Students who continue inappropriate behavior will be handled through the existing processes used to address student conduct.</w:t>
            </w:r>
          </w:p>
          <w:p w14:paraId="3C56182B" w14:textId="77777777" w:rsidR="00B959F1" w:rsidRPr="00B959F1" w:rsidRDefault="00B959F1" w:rsidP="00B959F1">
            <w:pPr>
              <w:widowControl w:val="0"/>
              <w:autoSpaceDE w:val="0"/>
              <w:autoSpaceDN w:val="0"/>
              <w:adjustRightInd w:val="0"/>
              <w:rPr>
                <w:rFonts w:asciiTheme="minorHAnsi" w:hAnsiTheme="minorHAnsi"/>
              </w:rPr>
            </w:pPr>
            <w:r w:rsidRPr="00B959F1">
              <w:rPr>
                <w:rFonts w:asciiTheme="minorHAnsi" w:hAnsiTheme="minorHAnsi"/>
              </w:rPr>
              <w:t> </w:t>
            </w:r>
          </w:p>
          <w:p w14:paraId="4DE9FDFD" w14:textId="77777777" w:rsidR="00B959F1" w:rsidRPr="00B959F1" w:rsidRDefault="00B959F1" w:rsidP="00B959F1">
            <w:pPr>
              <w:widowControl w:val="0"/>
              <w:autoSpaceDE w:val="0"/>
              <w:autoSpaceDN w:val="0"/>
              <w:adjustRightInd w:val="0"/>
              <w:rPr>
                <w:rFonts w:asciiTheme="minorHAnsi" w:hAnsiTheme="minorHAnsi"/>
              </w:rPr>
            </w:pPr>
            <w:r w:rsidRPr="00B959F1">
              <w:rPr>
                <w:rFonts w:asciiTheme="minorHAnsi" w:hAnsiTheme="minorHAnsi"/>
              </w:rPr>
              <w:t>Student guidelines for online participation:</w:t>
            </w:r>
          </w:p>
          <w:p w14:paraId="24C1C0FB" w14:textId="77777777" w:rsidR="00B959F1" w:rsidRPr="00B959F1" w:rsidRDefault="00B959F1" w:rsidP="00B959F1">
            <w:pPr>
              <w:widowControl w:val="0"/>
              <w:numPr>
                <w:ilvl w:val="0"/>
                <w:numId w:val="1"/>
              </w:numPr>
              <w:tabs>
                <w:tab w:val="left" w:pos="220"/>
                <w:tab w:val="left" w:pos="720"/>
              </w:tabs>
              <w:autoSpaceDE w:val="0"/>
              <w:autoSpaceDN w:val="0"/>
              <w:adjustRightInd w:val="0"/>
              <w:ind w:hanging="720"/>
              <w:rPr>
                <w:rFonts w:asciiTheme="minorHAnsi" w:hAnsiTheme="minorHAnsi"/>
              </w:rPr>
            </w:pPr>
            <w:r w:rsidRPr="00B959F1">
              <w:rPr>
                <w:rFonts w:asciiTheme="minorHAnsi" w:hAnsiTheme="minorHAnsi"/>
              </w:rPr>
              <w:t>Use appropriate language.</w:t>
            </w:r>
          </w:p>
          <w:p w14:paraId="38153081" w14:textId="77777777" w:rsidR="00B959F1" w:rsidRPr="00B959F1" w:rsidRDefault="00B959F1" w:rsidP="00B959F1">
            <w:pPr>
              <w:widowControl w:val="0"/>
              <w:numPr>
                <w:ilvl w:val="0"/>
                <w:numId w:val="1"/>
              </w:numPr>
              <w:tabs>
                <w:tab w:val="left" w:pos="220"/>
                <w:tab w:val="left" w:pos="720"/>
              </w:tabs>
              <w:autoSpaceDE w:val="0"/>
              <w:autoSpaceDN w:val="0"/>
              <w:adjustRightInd w:val="0"/>
              <w:ind w:hanging="720"/>
              <w:rPr>
                <w:rFonts w:asciiTheme="minorHAnsi" w:hAnsiTheme="minorHAnsi"/>
              </w:rPr>
            </w:pPr>
            <w:r w:rsidRPr="00B959F1">
              <w:rPr>
                <w:rFonts w:asciiTheme="minorHAnsi" w:hAnsiTheme="minorHAnsi"/>
              </w:rPr>
              <w:t>Use correct spelling and grammar.</w:t>
            </w:r>
          </w:p>
          <w:p w14:paraId="1FF29E1B" w14:textId="77777777" w:rsidR="00B959F1" w:rsidRPr="00B959F1" w:rsidRDefault="00B959F1" w:rsidP="00B959F1">
            <w:pPr>
              <w:widowControl w:val="0"/>
              <w:numPr>
                <w:ilvl w:val="0"/>
                <w:numId w:val="1"/>
              </w:numPr>
              <w:tabs>
                <w:tab w:val="left" w:pos="220"/>
                <w:tab w:val="left" w:pos="720"/>
              </w:tabs>
              <w:autoSpaceDE w:val="0"/>
              <w:autoSpaceDN w:val="0"/>
              <w:adjustRightInd w:val="0"/>
              <w:ind w:hanging="720"/>
              <w:rPr>
                <w:rFonts w:asciiTheme="minorHAnsi" w:hAnsiTheme="minorHAnsi"/>
              </w:rPr>
            </w:pPr>
            <w:r w:rsidRPr="00B959F1">
              <w:rPr>
                <w:rFonts w:asciiTheme="minorHAnsi" w:hAnsiTheme="minorHAnsi"/>
              </w:rPr>
              <w:t>Be willing to express your opinion and respect the opinion of others.</w:t>
            </w:r>
          </w:p>
          <w:p w14:paraId="39A83219" w14:textId="77777777" w:rsidR="00B959F1" w:rsidRPr="00B959F1" w:rsidRDefault="00B959F1" w:rsidP="00B959F1">
            <w:pPr>
              <w:widowControl w:val="0"/>
              <w:numPr>
                <w:ilvl w:val="0"/>
                <w:numId w:val="1"/>
              </w:numPr>
              <w:tabs>
                <w:tab w:val="left" w:pos="220"/>
                <w:tab w:val="left" w:pos="720"/>
              </w:tabs>
              <w:autoSpaceDE w:val="0"/>
              <w:autoSpaceDN w:val="0"/>
              <w:adjustRightInd w:val="0"/>
              <w:ind w:hanging="720"/>
              <w:rPr>
                <w:rFonts w:asciiTheme="minorHAnsi" w:hAnsiTheme="minorHAnsi"/>
              </w:rPr>
            </w:pPr>
            <w:r w:rsidRPr="00B959F1">
              <w:rPr>
                <w:rFonts w:asciiTheme="minorHAnsi" w:hAnsiTheme="minorHAnsi"/>
              </w:rPr>
              <w:t>Respond to others in a courteous, professional manner.</w:t>
            </w:r>
          </w:p>
          <w:p w14:paraId="0496BD15" w14:textId="77777777" w:rsidR="00B959F1" w:rsidRPr="00B959F1" w:rsidRDefault="00B959F1" w:rsidP="00B959F1">
            <w:pPr>
              <w:widowControl w:val="0"/>
              <w:numPr>
                <w:ilvl w:val="0"/>
                <w:numId w:val="1"/>
              </w:numPr>
              <w:tabs>
                <w:tab w:val="left" w:pos="220"/>
                <w:tab w:val="left" w:pos="720"/>
              </w:tabs>
              <w:autoSpaceDE w:val="0"/>
              <w:autoSpaceDN w:val="0"/>
              <w:adjustRightInd w:val="0"/>
              <w:ind w:hanging="720"/>
              <w:rPr>
                <w:rFonts w:asciiTheme="minorHAnsi" w:hAnsiTheme="minorHAnsi"/>
              </w:rPr>
            </w:pPr>
            <w:r w:rsidRPr="00B959F1">
              <w:rPr>
                <w:rFonts w:asciiTheme="minorHAnsi" w:hAnsiTheme="minorHAnsi"/>
              </w:rPr>
              <w:t xml:space="preserve">Reread and think before you push the </w:t>
            </w:r>
            <w:r w:rsidRPr="00B959F1">
              <w:rPr>
                <w:rFonts w:asciiTheme="minorHAnsi" w:hAnsiTheme="minorHAnsi"/>
                <w:i/>
                <w:iCs/>
              </w:rPr>
              <w:t>submit</w:t>
            </w:r>
            <w:r w:rsidRPr="00B959F1">
              <w:rPr>
                <w:rFonts w:asciiTheme="minorHAnsi" w:hAnsiTheme="minorHAnsi"/>
              </w:rPr>
              <w:t xml:space="preserve"> button.</w:t>
            </w:r>
          </w:p>
          <w:p w14:paraId="25E0737F" w14:textId="77777777" w:rsidR="00B959F1" w:rsidRPr="00B959F1" w:rsidRDefault="00B959F1" w:rsidP="00B959F1">
            <w:pPr>
              <w:widowControl w:val="0"/>
              <w:numPr>
                <w:ilvl w:val="0"/>
                <w:numId w:val="1"/>
              </w:numPr>
              <w:tabs>
                <w:tab w:val="left" w:pos="220"/>
                <w:tab w:val="left" w:pos="720"/>
              </w:tabs>
              <w:autoSpaceDE w:val="0"/>
              <w:autoSpaceDN w:val="0"/>
              <w:adjustRightInd w:val="0"/>
              <w:ind w:hanging="720"/>
              <w:rPr>
                <w:rFonts w:asciiTheme="minorHAnsi" w:hAnsiTheme="minorHAnsi"/>
              </w:rPr>
            </w:pPr>
            <w:r w:rsidRPr="00B959F1">
              <w:rPr>
                <w:rFonts w:asciiTheme="minorHAnsi" w:hAnsiTheme="minorHAnsi"/>
              </w:rPr>
              <w:t>Do not hesitate to ask for feedback and always ask for clarification when needed.  </w:t>
            </w:r>
          </w:p>
          <w:p w14:paraId="6CAAFA64" w14:textId="5685DEAD" w:rsidR="00B959F1" w:rsidRPr="00B959F1" w:rsidRDefault="2122D02E" w:rsidP="2122D02E">
            <w:pPr>
              <w:rPr>
                <w:rFonts w:asciiTheme="minorHAnsi" w:hAnsiTheme="minorHAnsi"/>
              </w:rPr>
            </w:pPr>
            <w:r w:rsidRPr="2122D02E">
              <w:rPr>
                <w:rFonts w:asciiTheme="minorHAnsi" w:hAnsiTheme="minorHAnsi"/>
              </w:rPr>
              <w:t xml:space="preserve">Instructors have the right to remove inappropriate comments from online posts. Be aware of the University’s Academic Dishonesty Policy.  To review some detailed guidelines on King’s Classroom Civility Policy, see pages 15 and 16 at:  </w:t>
            </w:r>
            <w:hyperlink r:id="rId7">
              <w:r w:rsidRPr="2122D02E">
                <w:rPr>
                  <w:rStyle w:val="Hyperlink"/>
                  <w:rFonts w:ascii="Calibri" w:eastAsia="Calibri" w:hAnsi="Calibri" w:cs="Calibri"/>
                </w:rPr>
                <w:t>https://www.king.edu/current-students/student-handbook/</w:t>
              </w:r>
            </w:hyperlink>
          </w:p>
        </w:tc>
        <w:tc>
          <w:tcPr>
            <w:tcW w:w="3528" w:type="dxa"/>
          </w:tcPr>
          <w:p w14:paraId="7654C696" w14:textId="77777777" w:rsidR="00B959F1" w:rsidRDefault="00B959F1" w:rsidP="00D84AFB">
            <w:pPr>
              <w:widowControl w:val="0"/>
              <w:autoSpaceDE w:val="0"/>
              <w:autoSpaceDN w:val="0"/>
              <w:adjustRightInd w:val="0"/>
              <w:rPr>
                <w:b/>
                <w:i/>
                <w:iCs/>
                <w:color w:val="315493"/>
              </w:rPr>
            </w:pPr>
          </w:p>
          <w:p w14:paraId="2D5356DD" w14:textId="77777777" w:rsidR="00B959F1" w:rsidRDefault="00B959F1" w:rsidP="00D84AFB">
            <w:pPr>
              <w:widowControl w:val="0"/>
              <w:autoSpaceDE w:val="0"/>
              <w:autoSpaceDN w:val="0"/>
              <w:adjustRightInd w:val="0"/>
              <w:rPr>
                <w:b/>
                <w:i/>
                <w:iCs/>
                <w:color w:val="315493"/>
              </w:rPr>
            </w:pPr>
            <w:r>
              <w:rPr>
                <w:b/>
                <w:i/>
                <w:iCs/>
                <w:noProof/>
                <w:color w:val="315493"/>
              </w:rPr>
              <w:drawing>
                <wp:anchor distT="0" distB="0" distL="114300" distR="114300" simplePos="0" relativeHeight="251663360" behindDoc="0" locked="0" layoutInCell="1" allowOverlap="1" wp14:anchorId="0887DD59" wp14:editId="5F435C06">
                  <wp:simplePos x="4640580" y="2461260"/>
                  <wp:positionH relativeFrom="margin">
                    <wp:align>center</wp:align>
                  </wp:positionH>
                  <wp:positionV relativeFrom="margin">
                    <wp:align>center</wp:align>
                  </wp:positionV>
                  <wp:extent cx="1943100" cy="20300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ng scale.PNG"/>
                          <pic:cNvPicPr/>
                        </pic:nvPicPr>
                        <pic:blipFill>
                          <a:blip r:embed="rId8">
                            <a:extLst>
                              <a:ext uri="{28A0092B-C50C-407E-A947-70E740481C1C}">
                                <a14:useLocalDpi xmlns:a14="http://schemas.microsoft.com/office/drawing/2010/main" val="0"/>
                              </a:ext>
                            </a:extLst>
                          </a:blip>
                          <a:stretch>
                            <a:fillRect/>
                          </a:stretch>
                        </pic:blipFill>
                        <pic:spPr>
                          <a:xfrm>
                            <a:off x="0" y="0"/>
                            <a:ext cx="1943100" cy="2030095"/>
                          </a:xfrm>
                          <a:prstGeom prst="rect">
                            <a:avLst/>
                          </a:prstGeom>
                        </pic:spPr>
                      </pic:pic>
                    </a:graphicData>
                  </a:graphic>
                </wp:anchor>
              </w:drawing>
            </w:r>
          </w:p>
        </w:tc>
      </w:tr>
    </w:tbl>
    <w:p w14:paraId="29907C67" w14:textId="77777777" w:rsidR="00D84AFB" w:rsidRDefault="00D84AFB" w:rsidP="00D84AFB">
      <w:pPr>
        <w:rPr>
          <w:sz w:val="20"/>
          <w:szCs w:val="20"/>
        </w:rPr>
      </w:pPr>
    </w:p>
    <w:p w14:paraId="27013D6F" w14:textId="77777777" w:rsidR="00D84AFB" w:rsidRDefault="00D84AFB" w:rsidP="00EE3678">
      <w:r>
        <w:rPr>
          <w:b/>
          <w:color w:val="315493"/>
          <w:sz w:val="20"/>
          <w:szCs w:val="20"/>
        </w:rPr>
        <w:lastRenderedPageBreak/>
        <w:t>Email Policy</w:t>
      </w:r>
      <w:r w:rsidRPr="00D84AFB">
        <w:rPr>
          <w:b/>
          <w:color w:val="315493"/>
          <w:sz w:val="20"/>
          <w:szCs w:val="20"/>
        </w:rPr>
        <w:t>:</w:t>
      </w:r>
      <w:r w:rsidRPr="00D84AFB">
        <w:rPr>
          <w:color w:val="315493"/>
          <w:sz w:val="20"/>
          <w:szCs w:val="20"/>
        </w:rPr>
        <w:t xml:space="preserve"> </w:t>
      </w:r>
      <w:r w:rsidRPr="004B0620">
        <w:rPr>
          <w:bCs/>
          <w:color w:val="000000"/>
          <w:sz w:val="20"/>
          <w:szCs w:val="20"/>
        </w:rPr>
        <w:t xml:space="preserve">King University Faculty and Students are required to use their King University email for all King University business correspondence.  This requirement includes electronic correspondence with King University personnel and students in the course room.  The use of personal or work email accounts for University related business is </w:t>
      </w:r>
      <w:r w:rsidRPr="004B0620">
        <w:rPr>
          <w:bCs/>
          <w:color w:val="000000"/>
          <w:sz w:val="20"/>
          <w:szCs w:val="20"/>
          <w:u w:val="single"/>
        </w:rPr>
        <w:t>not</w:t>
      </w:r>
      <w:r w:rsidRPr="004B0620">
        <w:rPr>
          <w:bCs/>
          <w:color w:val="000000"/>
          <w:sz w:val="20"/>
          <w:szCs w:val="20"/>
        </w:rPr>
        <w:t xml:space="preserve"> permitted.</w:t>
      </w:r>
    </w:p>
    <w:p w14:paraId="759E7FC5" w14:textId="77777777" w:rsidR="00D84AFB" w:rsidRDefault="00D84AFB" w:rsidP="00EE3678"/>
    <w:p w14:paraId="5C98AE76" w14:textId="77777777" w:rsidR="00D84AFB" w:rsidRPr="004B0620" w:rsidRDefault="00D84AFB" w:rsidP="00D84AFB">
      <w:pPr>
        <w:rPr>
          <w:sz w:val="20"/>
          <w:szCs w:val="20"/>
        </w:rPr>
      </w:pPr>
      <w:r>
        <w:rPr>
          <w:b/>
          <w:color w:val="315493"/>
          <w:sz w:val="20"/>
          <w:szCs w:val="20"/>
        </w:rPr>
        <w:t>Honor Code</w:t>
      </w:r>
      <w:r w:rsidRPr="00D84AFB">
        <w:rPr>
          <w:b/>
          <w:color w:val="315493"/>
          <w:sz w:val="20"/>
          <w:szCs w:val="20"/>
        </w:rPr>
        <w:t>:</w:t>
      </w:r>
      <w:r w:rsidRPr="00D84AFB">
        <w:rPr>
          <w:color w:val="315493"/>
          <w:sz w:val="20"/>
          <w:szCs w:val="20"/>
        </w:rPr>
        <w:t xml:space="preserve"> </w:t>
      </w:r>
      <w:r w:rsidRPr="004B0620">
        <w:rPr>
          <w:color w:val="000000"/>
          <w:sz w:val="20"/>
          <w:szCs w:val="20"/>
        </w:rPr>
        <w:t>On my honor, I pledge to abide by the King University Honor Code. I understand that students of King are to be honest in words and actions, in particular, not to lie, cheat, plagiarize, or steal. I pledge to conduct myself in a manner based on Christian values and to require the same of fellow students. I understand that a violation of this Honor Code may result in my appearance before the Honor Council.</w:t>
      </w:r>
    </w:p>
    <w:p w14:paraId="6869D57B" w14:textId="77777777" w:rsidR="00D84AFB" w:rsidRPr="004B0620" w:rsidRDefault="00D84AFB" w:rsidP="00D84AFB">
      <w:pPr>
        <w:rPr>
          <w:color w:val="000000"/>
          <w:sz w:val="20"/>
          <w:szCs w:val="20"/>
        </w:rPr>
      </w:pPr>
    </w:p>
    <w:p w14:paraId="3F2FD01C" w14:textId="77777777" w:rsidR="00D84AFB" w:rsidRDefault="00D84AFB" w:rsidP="00D84AFB">
      <w:pPr>
        <w:rPr>
          <w:i/>
          <w:color w:val="000000"/>
          <w:sz w:val="20"/>
          <w:szCs w:val="20"/>
        </w:rPr>
      </w:pPr>
      <w:r w:rsidRPr="004B0620">
        <w:rPr>
          <w:color w:val="000000"/>
          <w:sz w:val="20"/>
          <w:szCs w:val="20"/>
        </w:rPr>
        <w:t>*</w:t>
      </w:r>
      <w:r w:rsidRPr="004B0620">
        <w:rPr>
          <w:i/>
          <w:color w:val="000000"/>
          <w:sz w:val="20"/>
          <w:szCs w:val="20"/>
        </w:rPr>
        <w:t>Academic Dishonesty and Academic Sanctions are addressed in detail in the King University Student Handbook.  These sections are applicable to all King University courses and students.</w:t>
      </w:r>
    </w:p>
    <w:p w14:paraId="284FA8C0" w14:textId="77777777" w:rsidR="00D84AFB" w:rsidRPr="004B0620" w:rsidRDefault="00D84AFB" w:rsidP="00D84AFB">
      <w:pPr>
        <w:rPr>
          <w:i/>
          <w:color w:val="000000"/>
          <w:sz w:val="20"/>
          <w:szCs w:val="20"/>
        </w:rPr>
      </w:pPr>
    </w:p>
    <w:p w14:paraId="13099AC8" w14:textId="77777777" w:rsidR="00D84AFB" w:rsidRPr="004B0620" w:rsidRDefault="00D84AFB" w:rsidP="00D84AFB">
      <w:pPr>
        <w:widowControl w:val="0"/>
        <w:autoSpaceDE w:val="0"/>
        <w:autoSpaceDN w:val="0"/>
        <w:adjustRightInd w:val="0"/>
        <w:rPr>
          <w:sz w:val="20"/>
          <w:szCs w:val="20"/>
        </w:rPr>
      </w:pPr>
      <w:r>
        <w:rPr>
          <w:b/>
          <w:color w:val="315493"/>
          <w:sz w:val="20"/>
          <w:szCs w:val="20"/>
        </w:rPr>
        <w:t>Inclement Weather Policy</w:t>
      </w:r>
      <w:r w:rsidRPr="00D84AFB">
        <w:rPr>
          <w:b/>
          <w:color w:val="315493"/>
          <w:sz w:val="20"/>
          <w:szCs w:val="20"/>
        </w:rPr>
        <w:t>:</w:t>
      </w:r>
      <w:r w:rsidRPr="00D84AFB">
        <w:rPr>
          <w:color w:val="315493"/>
          <w:sz w:val="20"/>
          <w:szCs w:val="20"/>
        </w:rPr>
        <w:t xml:space="preserve"> </w:t>
      </w:r>
      <w:r w:rsidRPr="004B0620">
        <w:rPr>
          <w:sz w:val="20"/>
          <w:szCs w:val="20"/>
        </w:rPr>
        <w:t>In the event that any King University campus is closed or classes are cancelled due to weather, all online classes will continue as scheduled.</w:t>
      </w:r>
    </w:p>
    <w:p w14:paraId="728393A4" w14:textId="77777777" w:rsidR="00D84AFB" w:rsidRPr="004B0620" w:rsidRDefault="00D84AFB" w:rsidP="00D84AFB">
      <w:pPr>
        <w:widowControl w:val="0"/>
        <w:autoSpaceDE w:val="0"/>
        <w:autoSpaceDN w:val="0"/>
        <w:adjustRightInd w:val="0"/>
        <w:rPr>
          <w:sz w:val="20"/>
          <w:szCs w:val="20"/>
        </w:rPr>
      </w:pPr>
      <w:r w:rsidRPr="004B0620">
        <w:rPr>
          <w:sz w:val="20"/>
          <w:szCs w:val="20"/>
        </w:rPr>
        <w:t> </w:t>
      </w:r>
    </w:p>
    <w:p w14:paraId="3CC3E221" w14:textId="77777777" w:rsidR="00D84AFB" w:rsidRPr="004B0620" w:rsidRDefault="00D84AFB" w:rsidP="00D84AFB">
      <w:pPr>
        <w:widowControl w:val="0"/>
        <w:autoSpaceDE w:val="0"/>
        <w:autoSpaceDN w:val="0"/>
        <w:adjustRightInd w:val="0"/>
        <w:rPr>
          <w:sz w:val="20"/>
          <w:szCs w:val="20"/>
        </w:rPr>
      </w:pPr>
      <w:r w:rsidRPr="004B0620">
        <w:rPr>
          <w:sz w:val="20"/>
          <w:szCs w:val="20"/>
        </w:rPr>
        <w:t xml:space="preserve">All classes that normally meet in person are expected to continue via online assignments, web video conferencing, extra assignments, and/or individual conferences.  These determinations are made at the discretion of individual faculty members.  Students are responsible for checking their King email and/or </w:t>
      </w:r>
      <w:r w:rsidR="00362BBE">
        <w:rPr>
          <w:sz w:val="20"/>
          <w:szCs w:val="20"/>
        </w:rPr>
        <w:t>Canvas</w:t>
      </w:r>
      <w:r w:rsidRPr="004B0620">
        <w:rPr>
          <w:sz w:val="20"/>
          <w:szCs w:val="20"/>
        </w:rPr>
        <w:t xml:space="preserve"> announcements to receive direction from the instructor on how the disruption of instructional time will be addressed.</w:t>
      </w:r>
    </w:p>
    <w:p w14:paraId="41C6E707" w14:textId="77777777" w:rsidR="00D84AFB" w:rsidRPr="004B0620" w:rsidRDefault="00D84AFB" w:rsidP="00D84AFB">
      <w:pPr>
        <w:widowControl w:val="0"/>
        <w:autoSpaceDE w:val="0"/>
        <w:autoSpaceDN w:val="0"/>
        <w:adjustRightInd w:val="0"/>
        <w:rPr>
          <w:sz w:val="20"/>
          <w:szCs w:val="20"/>
        </w:rPr>
      </w:pPr>
      <w:r w:rsidRPr="004B0620">
        <w:rPr>
          <w:sz w:val="20"/>
          <w:szCs w:val="20"/>
        </w:rPr>
        <w:t> </w:t>
      </w:r>
    </w:p>
    <w:p w14:paraId="0699C59F" w14:textId="4F315CF2" w:rsidR="00D84AFB" w:rsidRDefault="2122D02E" w:rsidP="2122D02E">
      <w:pPr>
        <w:rPr>
          <w:sz w:val="20"/>
          <w:szCs w:val="20"/>
        </w:rPr>
      </w:pPr>
      <w:r w:rsidRPr="2122D02E">
        <w:rPr>
          <w:sz w:val="20"/>
          <w:szCs w:val="20"/>
        </w:rPr>
        <w:t xml:space="preserve">All students are expected to remain apprised of class status in case of inclement weather by checking their King University email.  Students may also sign up for Emergency Notifications via text message by going to </w:t>
      </w:r>
      <w:hyperlink r:id="rId9">
        <w:r w:rsidRPr="2122D02E">
          <w:rPr>
            <w:rStyle w:val="Hyperlink"/>
            <w:rFonts w:ascii="Calibri" w:eastAsia="Calibri" w:hAnsi="Calibri" w:cs="Calibri"/>
            <w:sz w:val="20"/>
            <w:szCs w:val="20"/>
          </w:rPr>
          <w:t>https://www.king.edu/about/offices/security-and-safety/emergency-notification/</w:t>
        </w:r>
      </w:hyperlink>
      <w:r w:rsidRPr="2122D02E">
        <w:rPr>
          <w:sz w:val="20"/>
          <w:szCs w:val="20"/>
        </w:rPr>
        <w:t xml:space="preserve">.  Current King University Inclement Weather Policy is available at </w:t>
      </w:r>
      <w:hyperlink r:id="rId10">
        <w:r w:rsidRPr="2122D02E">
          <w:rPr>
            <w:rStyle w:val="Hyperlink"/>
            <w:rFonts w:ascii="Calibri" w:eastAsia="Calibri" w:hAnsi="Calibri" w:cs="Calibri"/>
            <w:sz w:val="20"/>
            <w:szCs w:val="20"/>
          </w:rPr>
          <w:t>https://www.king.edu/about/offices/security-and-safety/inclement-weather-policy/</w:t>
        </w:r>
      </w:hyperlink>
      <w:r w:rsidRPr="2122D02E">
        <w:rPr>
          <w:sz w:val="20"/>
          <w:szCs w:val="20"/>
        </w:rPr>
        <w:t>. </w:t>
      </w:r>
    </w:p>
    <w:p w14:paraId="543F2294" w14:textId="77777777" w:rsidR="00D84AFB" w:rsidRPr="004B0620" w:rsidRDefault="00D84AFB" w:rsidP="00D84AFB">
      <w:pPr>
        <w:rPr>
          <w:bCs/>
          <w:color w:val="000000"/>
          <w:sz w:val="20"/>
          <w:szCs w:val="20"/>
        </w:rPr>
      </w:pPr>
    </w:p>
    <w:p w14:paraId="263CBD37" w14:textId="0333B356" w:rsidR="00585808" w:rsidRPr="00AC0054" w:rsidRDefault="00585808" w:rsidP="00AC0054">
      <w:pPr>
        <w:rPr>
          <w:b/>
        </w:rPr>
      </w:pPr>
      <w:r w:rsidRPr="00AC0054">
        <w:rPr>
          <w:b/>
        </w:rPr>
        <w:t>Time Zone: All course dates and deadlines are for U.S. Eastern Time. It is your responsibility to know how that translates to your time zone and to submit assignments and tests per these posted deadlines.</w:t>
      </w:r>
    </w:p>
    <w:p w14:paraId="151E5BFD" w14:textId="77777777" w:rsidR="00D84AFB" w:rsidRDefault="00D84AFB" w:rsidP="00D84AFB"/>
    <w:p w14:paraId="48BBB2AE" w14:textId="77777777" w:rsidR="00D84AFB" w:rsidRPr="00746EBE" w:rsidRDefault="00D84AFB" w:rsidP="2122D02E">
      <w:pPr>
        <w:tabs>
          <w:tab w:val="left" w:pos="2724"/>
          <w:tab w:val="center" w:pos="5400"/>
        </w:tabs>
        <w:rPr>
          <w:b/>
          <w:bCs/>
          <w:color w:val="1F3864"/>
          <w:sz w:val="36"/>
          <w:szCs w:val="36"/>
        </w:rPr>
      </w:pPr>
      <w:r w:rsidRPr="2122D02E">
        <w:rPr>
          <w:b/>
          <w:bCs/>
          <w:color w:val="1F3864" w:themeColor="accent1" w:themeShade="80"/>
          <w:sz w:val="36"/>
          <w:szCs w:val="36"/>
        </w:rPr>
        <w:t>Support Information</w:t>
      </w:r>
    </w:p>
    <w:p w14:paraId="63C298C5" w14:textId="77777777" w:rsidR="00D84AFB" w:rsidRDefault="00D84AFB" w:rsidP="00D84AFB">
      <w:pPr>
        <w:rPr>
          <w:b/>
          <w:color w:val="1F3864" w:themeColor="accent1" w:themeShade="80"/>
          <w:u w:val="single"/>
        </w:rPr>
      </w:pPr>
    </w:p>
    <w:p w14:paraId="3B6BBC6C" w14:textId="77777777" w:rsidR="00D84AFB" w:rsidRPr="004B0620" w:rsidRDefault="00D84AFB" w:rsidP="00D84AFB">
      <w:pPr>
        <w:widowControl w:val="0"/>
        <w:autoSpaceDE w:val="0"/>
        <w:autoSpaceDN w:val="0"/>
        <w:adjustRightInd w:val="0"/>
        <w:rPr>
          <w:sz w:val="20"/>
          <w:szCs w:val="20"/>
        </w:rPr>
      </w:pPr>
      <w:r>
        <w:rPr>
          <w:b/>
          <w:color w:val="315493"/>
          <w:sz w:val="20"/>
          <w:szCs w:val="20"/>
        </w:rPr>
        <w:t>Accommodation of Special Needs</w:t>
      </w:r>
      <w:r w:rsidRPr="00D84AFB">
        <w:rPr>
          <w:b/>
          <w:color w:val="315493"/>
          <w:sz w:val="20"/>
          <w:szCs w:val="20"/>
        </w:rPr>
        <w:t>:</w:t>
      </w:r>
      <w:r w:rsidRPr="00D84AFB">
        <w:rPr>
          <w:color w:val="315493"/>
          <w:sz w:val="20"/>
          <w:szCs w:val="20"/>
        </w:rPr>
        <w:t xml:space="preserve"> </w:t>
      </w:r>
      <w:r w:rsidRPr="004B0620">
        <w:rPr>
          <w:sz w:val="20"/>
          <w:szCs w:val="20"/>
        </w:rPr>
        <w:t>Students with disabilities who need academic accommodations or other disability-related support services must file timely requests each semester with the Office of Learning and Disability Services for accommodations in course work. The University cannot make retroactive accommodations.</w:t>
      </w:r>
    </w:p>
    <w:p w14:paraId="2F284291" w14:textId="77777777" w:rsidR="00D84AFB" w:rsidRPr="004B0620" w:rsidRDefault="00D84AFB" w:rsidP="00D84AFB">
      <w:pPr>
        <w:widowControl w:val="0"/>
        <w:autoSpaceDE w:val="0"/>
        <w:autoSpaceDN w:val="0"/>
        <w:adjustRightInd w:val="0"/>
        <w:rPr>
          <w:sz w:val="20"/>
          <w:szCs w:val="20"/>
        </w:rPr>
      </w:pPr>
    </w:p>
    <w:p w14:paraId="368E8B85" w14:textId="1AA86417" w:rsidR="00D84AFB" w:rsidRDefault="00D84AFB" w:rsidP="00D84AFB">
      <w:pPr>
        <w:widowControl w:val="0"/>
        <w:autoSpaceDE w:val="0"/>
        <w:autoSpaceDN w:val="0"/>
        <w:adjustRightInd w:val="0"/>
        <w:rPr>
          <w:sz w:val="20"/>
          <w:szCs w:val="20"/>
        </w:rPr>
      </w:pPr>
      <w:r w:rsidRPr="004B0620">
        <w:rPr>
          <w:sz w:val="20"/>
          <w:szCs w:val="20"/>
        </w:rPr>
        <w:t xml:space="preserve">The Office of Learning and Disability Services will issue accommodation letters that student must provide to his or her instructor(s) when seeking accommodations. These letters should be provided as much in advance of the needed accommodation as possible.  For more information, please contact the Director of Learning and Disability Services by emailing </w:t>
      </w:r>
      <w:hyperlink r:id="rId11" w:history="1">
        <w:r w:rsidRPr="004B0620">
          <w:rPr>
            <w:color w:val="0000E9"/>
            <w:sz w:val="20"/>
            <w:szCs w:val="20"/>
            <w:u w:val="single" w:color="0000E9"/>
          </w:rPr>
          <w:t>disability@king.edu</w:t>
        </w:r>
      </w:hyperlink>
      <w:r w:rsidRPr="004B0620">
        <w:rPr>
          <w:sz w:val="20"/>
          <w:szCs w:val="20"/>
        </w:rPr>
        <w:t xml:space="preserve"> or calling (423) 652-4303.</w:t>
      </w:r>
    </w:p>
    <w:p w14:paraId="49148957" w14:textId="33E5B748" w:rsidR="00585808" w:rsidRDefault="00585808" w:rsidP="00D84AFB">
      <w:pPr>
        <w:widowControl w:val="0"/>
        <w:autoSpaceDE w:val="0"/>
        <w:autoSpaceDN w:val="0"/>
        <w:adjustRightInd w:val="0"/>
        <w:rPr>
          <w:sz w:val="20"/>
          <w:szCs w:val="20"/>
        </w:rPr>
      </w:pPr>
    </w:p>
    <w:p w14:paraId="003E9DFB" w14:textId="77777777" w:rsidR="00585808" w:rsidRDefault="00585808" w:rsidP="00D84AFB">
      <w:pPr>
        <w:widowControl w:val="0"/>
        <w:autoSpaceDE w:val="0"/>
        <w:autoSpaceDN w:val="0"/>
        <w:adjustRightInd w:val="0"/>
        <w:rPr>
          <w:sz w:val="20"/>
          <w:szCs w:val="20"/>
        </w:rPr>
      </w:pPr>
    </w:p>
    <w:p w14:paraId="7F405E04" w14:textId="77777777" w:rsidR="00585808" w:rsidRDefault="00585808" w:rsidP="00585808">
      <w:pPr>
        <w:widowControl w:val="0"/>
        <w:autoSpaceDE w:val="0"/>
        <w:autoSpaceDN w:val="0"/>
        <w:adjustRightInd w:val="0"/>
        <w:rPr>
          <w:b/>
          <w:color w:val="315493"/>
        </w:rPr>
      </w:pPr>
      <w:r w:rsidRPr="00B959F1">
        <w:rPr>
          <w:b/>
          <w:color w:val="315493"/>
        </w:rPr>
        <w:t xml:space="preserve">Canvas Support: </w:t>
      </w:r>
    </w:p>
    <w:p w14:paraId="158B34CD" w14:textId="77777777" w:rsidR="00E275F4" w:rsidRDefault="00E275F4" w:rsidP="00D84AFB">
      <w:pPr>
        <w:widowControl w:val="0"/>
        <w:autoSpaceDE w:val="0"/>
        <w:autoSpaceDN w:val="0"/>
        <w:adjustRightInd w:val="0"/>
        <w:rPr>
          <w:sz w:val="20"/>
          <w:szCs w:val="20"/>
        </w:rPr>
      </w:pPr>
    </w:p>
    <w:p w14:paraId="18755AE4" w14:textId="77777777" w:rsidR="00D84AFB" w:rsidRDefault="00D84AFB" w:rsidP="00D84AFB">
      <w:pPr>
        <w:widowControl w:val="0"/>
        <w:autoSpaceDE w:val="0"/>
        <w:autoSpaceDN w:val="0"/>
        <w:adjustRightInd w:val="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330"/>
      </w:tblGrid>
      <w:tr w:rsidR="00B959F1" w14:paraId="7D2F550C" w14:textId="77777777" w:rsidTr="00585808">
        <w:tc>
          <w:tcPr>
            <w:tcW w:w="3500" w:type="dxa"/>
          </w:tcPr>
          <w:p w14:paraId="692C9C11" w14:textId="77777777" w:rsidR="00B959F1" w:rsidRPr="00B959F1" w:rsidRDefault="00E275F4" w:rsidP="00D84AFB">
            <w:pPr>
              <w:widowControl w:val="0"/>
              <w:autoSpaceDE w:val="0"/>
              <w:autoSpaceDN w:val="0"/>
              <w:adjustRightInd w:val="0"/>
              <w:rPr>
                <w:rFonts w:asciiTheme="minorHAnsi" w:hAnsiTheme="minorHAnsi" w:cs="Helvetica"/>
                <w:shd w:val="clear" w:color="auto" w:fill="FFFFFF"/>
              </w:rPr>
            </w:pPr>
            <w:r>
              <w:rPr>
                <w:rFonts w:cs="Helvetica"/>
                <w:noProof/>
                <w:shd w:val="clear" w:color="auto" w:fill="FFFFFF"/>
              </w:rPr>
              <w:drawing>
                <wp:anchor distT="0" distB="0" distL="114300" distR="114300" simplePos="0" relativeHeight="251664384" behindDoc="0" locked="0" layoutInCell="1" allowOverlap="1" wp14:anchorId="362E30F7" wp14:editId="251944F4">
                  <wp:simplePos x="457200" y="2453640"/>
                  <wp:positionH relativeFrom="margin">
                    <wp:align>center</wp:align>
                  </wp:positionH>
                  <wp:positionV relativeFrom="margin">
                    <wp:align>center</wp:align>
                  </wp:positionV>
                  <wp:extent cx="1508760" cy="21755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 inf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8760" cy="2175510"/>
                          </a:xfrm>
                          <a:prstGeom prst="rect">
                            <a:avLst/>
                          </a:prstGeom>
                        </pic:spPr>
                      </pic:pic>
                    </a:graphicData>
                  </a:graphic>
                </wp:anchor>
              </w:drawing>
            </w:r>
          </w:p>
        </w:tc>
        <w:tc>
          <w:tcPr>
            <w:tcW w:w="4330" w:type="dxa"/>
          </w:tcPr>
          <w:p w14:paraId="21BC60F4" w14:textId="77777777" w:rsidR="00E275F4" w:rsidRDefault="00E275F4" w:rsidP="00E275F4">
            <w:pPr>
              <w:widowControl w:val="0"/>
              <w:autoSpaceDE w:val="0"/>
              <w:autoSpaceDN w:val="0"/>
              <w:adjustRightInd w:val="0"/>
              <w:rPr>
                <w:rFonts w:asciiTheme="minorHAnsi" w:hAnsiTheme="minorHAnsi"/>
                <w:b/>
                <w:color w:val="315493"/>
              </w:rPr>
            </w:pPr>
          </w:p>
          <w:p w14:paraId="52E02D1B" w14:textId="77777777" w:rsidR="00B959F1" w:rsidRDefault="00E275F4" w:rsidP="00E275F4">
            <w:pPr>
              <w:widowControl w:val="0"/>
              <w:autoSpaceDE w:val="0"/>
              <w:autoSpaceDN w:val="0"/>
              <w:adjustRightInd w:val="0"/>
            </w:pPr>
            <w:r w:rsidRPr="00B959F1">
              <w:rPr>
                <w:rFonts w:asciiTheme="minorHAnsi" w:hAnsiTheme="minorHAnsi"/>
              </w:rPr>
              <w:t xml:space="preserve">To the left of your page in Canvas, click the blue “help” button for support.  Live chat, email or calling </w:t>
            </w:r>
            <w:r w:rsidRPr="00B959F1">
              <w:rPr>
                <w:rFonts w:asciiTheme="minorHAnsi" w:hAnsiTheme="minorHAnsi" w:cs="Helvetica"/>
                <w:shd w:val="clear" w:color="auto" w:fill="FFFFFF"/>
              </w:rPr>
              <w:t>1 (833) 274-1662 is available 24/7.  Please be prepared to describe your issue in detail including the course and specific assignment or area you are having issues with.</w:t>
            </w:r>
          </w:p>
        </w:tc>
      </w:tr>
    </w:tbl>
    <w:p w14:paraId="1BDEB150" w14:textId="77777777" w:rsidR="00746EBE" w:rsidRPr="00FF094F" w:rsidRDefault="00746EBE" w:rsidP="00D84AFB">
      <w:pPr>
        <w:widowControl w:val="0"/>
        <w:autoSpaceDE w:val="0"/>
        <w:autoSpaceDN w:val="0"/>
        <w:adjustRightInd w:val="0"/>
        <w:rPr>
          <w:sz w:val="20"/>
          <w:szCs w:val="20"/>
        </w:rPr>
      </w:pPr>
    </w:p>
    <w:p w14:paraId="4944F898" w14:textId="77777777" w:rsidR="00E275F4" w:rsidRDefault="00E275F4" w:rsidP="00EE3678">
      <w:pPr>
        <w:rPr>
          <w:b/>
          <w:color w:val="315493"/>
          <w:sz w:val="20"/>
          <w:szCs w:val="20"/>
        </w:rPr>
      </w:pPr>
    </w:p>
    <w:p w14:paraId="7601B156" w14:textId="77777777" w:rsidR="00D84AFB" w:rsidRDefault="00746EBE" w:rsidP="00EE3678">
      <w:pPr>
        <w:rPr>
          <w:sz w:val="20"/>
          <w:szCs w:val="20"/>
        </w:rPr>
      </w:pPr>
      <w:r>
        <w:rPr>
          <w:b/>
          <w:color w:val="315493"/>
          <w:sz w:val="20"/>
          <w:szCs w:val="20"/>
        </w:rPr>
        <w:t xml:space="preserve">Email or Portal (my.king.edu) Support: </w:t>
      </w:r>
      <w:r>
        <w:rPr>
          <w:sz w:val="20"/>
          <w:szCs w:val="20"/>
        </w:rPr>
        <w:t xml:space="preserve">Email </w:t>
      </w:r>
      <w:hyperlink r:id="rId13" w:history="1">
        <w:r w:rsidRPr="00CB429A">
          <w:rPr>
            <w:rStyle w:val="Hyperlink"/>
            <w:sz w:val="20"/>
            <w:szCs w:val="20"/>
          </w:rPr>
          <w:t>helpdesk@king.edu</w:t>
        </w:r>
      </w:hyperlink>
      <w:r>
        <w:rPr>
          <w:sz w:val="20"/>
          <w:szCs w:val="20"/>
        </w:rPr>
        <w:t xml:space="preserve"> or call 423.652.6019</w:t>
      </w:r>
    </w:p>
    <w:p w14:paraId="39FD3371" w14:textId="77777777" w:rsidR="00E719E1" w:rsidRDefault="00E719E1" w:rsidP="00EE3678">
      <w:pPr>
        <w:rPr>
          <w:sz w:val="20"/>
          <w:szCs w:val="20"/>
        </w:rPr>
      </w:pPr>
    </w:p>
    <w:p w14:paraId="41AB51FD" w14:textId="77777777" w:rsidR="00E719E1" w:rsidRPr="00E719E1" w:rsidRDefault="00E719E1" w:rsidP="00E719E1">
      <w:pPr>
        <w:rPr>
          <w:sz w:val="20"/>
          <w:szCs w:val="20"/>
        </w:rPr>
      </w:pPr>
      <w:r w:rsidRPr="00E719E1">
        <w:rPr>
          <w:b/>
          <w:color w:val="315493"/>
          <w:sz w:val="20"/>
          <w:szCs w:val="20"/>
        </w:rPr>
        <w:t>Changes to Syllabus</w:t>
      </w:r>
    </w:p>
    <w:p w14:paraId="64752BE0" w14:textId="083C06CA" w:rsidR="00E719E1" w:rsidRDefault="00E719E1" w:rsidP="00E719E1">
      <w:pPr>
        <w:rPr>
          <w:color w:val="000000"/>
          <w:sz w:val="20"/>
          <w:szCs w:val="20"/>
        </w:rPr>
      </w:pPr>
      <w:r w:rsidRPr="00E719E1">
        <w:rPr>
          <w:color w:val="000000"/>
          <w:sz w:val="20"/>
          <w:szCs w:val="20"/>
        </w:rPr>
        <w:t>The instructor will notify students in writing in a timely manner of any changes to this syllabus</w:t>
      </w:r>
      <w:r>
        <w:rPr>
          <w:color w:val="000000"/>
          <w:sz w:val="20"/>
          <w:szCs w:val="20"/>
        </w:rPr>
        <w:t>.</w:t>
      </w:r>
    </w:p>
    <w:p w14:paraId="01DD2C68" w14:textId="1CFD4E07" w:rsidR="00AC0054" w:rsidRDefault="00AC0054" w:rsidP="00E719E1">
      <w:pPr>
        <w:rPr>
          <w:sz w:val="20"/>
          <w:szCs w:val="20"/>
        </w:rPr>
      </w:pPr>
    </w:p>
    <w:p w14:paraId="0F7F63FE" w14:textId="77777777" w:rsidR="00AC0054" w:rsidRDefault="00AC0054" w:rsidP="00AC0054">
      <w:pPr>
        <w:rPr>
          <w:b/>
          <w:color w:val="1F3864" w:themeColor="accent1" w:themeShade="80"/>
          <w:u w:val="single"/>
        </w:rPr>
      </w:pPr>
    </w:p>
    <w:p w14:paraId="712AD22F" w14:textId="567B610C" w:rsidR="00AC0054" w:rsidRPr="00AC0054" w:rsidRDefault="00AC0054" w:rsidP="00AC0054">
      <w:pPr>
        <w:rPr>
          <w:b/>
          <w:color w:val="1F3864" w:themeColor="accent1" w:themeShade="80"/>
          <w:sz w:val="28"/>
          <w:szCs w:val="28"/>
          <w:u w:val="single"/>
        </w:rPr>
      </w:pPr>
      <w:r>
        <w:rPr>
          <w:b/>
          <w:color w:val="1F3864" w:themeColor="accent1" w:themeShade="80"/>
          <w:sz w:val="28"/>
          <w:szCs w:val="28"/>
          <w:u w:val="single"/>
        </w:rPr>
        <w:t>ASSIGNMENT GUIDELINES</w:t>
      </w:r>
    </w:p>
    <w:p w14:paraId="59F2FBC2" w14:textId="59B1273A" w:rsidR="00AC0054" w:rsidRDefault="00AC0054" w:rsidP="00AC0054">
      <w:pPr>
        <w:rPr>
          <w:b/>
          <w:color w:val="1F3864" w:themeColor="accent1" w:themeShade="80"/>
          <w:u w:val="single"/>
        </w:rPr>
      </w:pPr>
    </w:p>
    <w:p w14:paraId="77389115" w14:textId="77777777" w:rsidR="00AC0054" w:rsidRPr="003B173B" w:rsidRDefault="00AC0054" w:rsidP="00AC0054">
      <w:r w:rsidRPr="003B173B">
        <w:t xml:space="preserve">Familiarize yourself with the </w:t>
      </w:r>
      <w:r>
        <w:t>Canvas</w:t>
      </w:r>
      <w:r w:rsidRPr="003B173B">
        <w:t xml:space="preserve"> website—</w:t>
      </w:r>
      <w:r>
        <w:t xml:space="preserve">all resources are located and assignments will be submitted on Canvas. </w:t>
      </w:r>
      <w:r w:rsidRPr="003B173B">
        <w:t xml:space="preserve"> Your grades will be available through this resource, along with other assignments, media, PowerPoint and Prezi presentations, </w:t>
      </w:r>
      <w:r>
        <w:t>and readings.</w:t>
      </w:r>
    </w:p>
    <w:p w14:paraId="5022DC6C" w14:textId="77777777" w:rsidR="00AC0054" w:rsidRDefault="00AC0054" w:rsidP="00AC0054">
      <w:pPr>
        <w:rPr>
          <w:rFonts w:eastAsia="Kozuka Mincho Pro H"/>
          <w:b/>
          <w:bCs/>
          <w:color w:val="00458D"/>
        </w:rPr>
      </w:pPr>
    </w:p>
    <w:p w14:paraId="646EF692" w14:textId="77777777" w:rsidR="00AC0054" w:rsidRDefault="00AC0054" w:rsidP="00AC0054">
      <w:pPr>
        <w:rPr>
          <w:b/>
          <w:color w:val="1F3864" w:themeColor="accent1" w:themeShade="80"/>
        </w:rPr>
      </w:pPr>
    </w:p>
    <w:p w14:paraId="0FF628FE" w14:textId="76380325" w:rsidR="00AC0054" w:rsidRPr="00AC0054" w:rsidRDefault="00AC0054" w:rsidP="00AC0054">
      <w:pPr>
        <w:rPr>
          <w:b/>
          <w:color w:val="1F3864" w:themeColor="accent1" w:themeShade="80"/>
          <w:u w:val="single"/>
        </w:rPr>
      </w:pPr>
      <w:r w:rsidRPr="00AC0054">
        <w:rPr>
          <w:b/>
          <w:color w:val="1F3864" w:themeColor="accent1" w:themeShade="80"/>
          <w:u w:val="single"/>
        </w:rPr>
        <w:t>Critiques</w:t>
      </w:r>
    </w:p>
    <w:p w14:paraId="5DDD929C" w14:textId="77777777" w:rsidR="00AC0054" w:rsidRPr="003B173B" w:rsidRDefault="00AC0054" w:rsidP="00AC0054">
      <w:pPr>
        <w:rPr>
          <w:b/>
          <w:color w:val="1F3864" w:themeColor="accent1" w:themeShade="80"/>
        </w:rPr>
      </w:pPr>
    </w:p>
    <w:p w14:paraId="718F459A" w14:textId="77777777" w:rsidR="00AC0054" w:rsidRPr="003B173B" w:rsidRDefault="00AC0054" w:rsidP="00AC0054">
      <w:pPr>
        <w:ind w:left="720" w:hanging="720"/>
      </w:pPr>
      <w:r w:rsidRPr="003B173B">
        <w:t xml:space="preserve">The student will write </w:t>
      </w:r>
      <w:r>
        <w:t>four (4)</w:t>
      </w:r>
      <w:r w:rsidRPr="003B173B">
        <w:t xml:space="preserve"> evaluative critiques on selected essays from the text</w:t>
      </w:r>
    </w:p>
    <w:p w14:paraId="206E2107" w14:textId="77777777" w:rsidR="00AC0054" w:rsidRPr="003B173B" w:rsidRDefault="00AC0054" w:rsidP="00AC0054">
      <w:pPr>
        <w:ind w:left="720" w:hanging="720"/>
      </w:pPr>
      <w:r w:rsidRPr="003B173B">
        <w:t xml:space="preserve">Foundations of Christian Faith and Practice. The critiques from the text must be two (2) pages </w:t>
      </w:r>
    </w:p>
    <w:p w14:paraId="3BF5DB97" w14:textId="77777777" w:rsidR="00AC0054" w:rsidRPr="003B173B" w:rsidRDefault="00AC0054" w:rsidP="00AC0054">
      <w:pPr>
        <w:ind w:left="720" w:hanging="720"/>
      </w:pPr>
      <w:r w:rsidRPr="003B173B">
        <w:t xml:space="preserve">double-spaced (500 words) and must focus on both a methodology of reading the </w:t>
      </w:r>
    </w:p>
    <w:p w14:paraId="61F605B9" w14:textId="77777777" w:rsidR="00AC0054" w:rsidRDefault="00AC0054" w:rsidP="00AC0054">
      <w:pPr>
        <w:ind w:left="720" w:hanging="720"/>
      </w:pPr>
      <w:r w:rsidRPr="003B173B">
        <w:t xml:space="preserve">Scriptures and applying the particular Scripture(s) to a Christian worldview. </w:t>
      </w:r>
    </w:p>
    <w:p w14:paraId="7C3ACF88" w14:textId="20E0F9F5" w:rsidR="00AC0054" w:rsidRDefault="00AC0054" w:rsidP="00AC0054">
      <w:pPr>
        <w:rPr>
          <w:b/>
          <w:color w:val="1F3864" w:themeColor="accent1" w:themeShade="80"/>
          <w:u w:val="single"/>
        </w:rPr>
      </w:pPr>
    </w:p>
    <w:p w14:paraId="3DD5AA83" w14:textId="77777777" w:rsidR="00AC0054" w:rsidRDefault="00AC0054" w:rsidP="00AC0054">
      <w:pPr>
        <w:rPr>
          <w:b/>
          <w:color w:val="1F3864" w:themeColor="accent1" w:themeShade="80"/>
        </w:rPr>
      </w:pPr>
    </w:p>
    <w:p w14:paraId="48FB3E8D" w14:textId="678B71D4" w:rsidR="00AC0054" w:rsidRPr="00AC0054" w:rsidRDefault="00AC0054" w:rsidP="00AC0054">
      <w:pPr>
        <w:rPr>
          <w:b/>
          <w:color w:val="1F3864" w:themeColor="accent1" w:themeShade="80"/>
          <w:u w:val="single"/>
        </w:rPr>
      </w:pPr>
      <w:r>
        <w:rPr>
          <w:b/>
          <w:color w:val="1F3864" w:themeColor="accent1" w:themeShade="80"/>
          <w:u w:val="single"/>
        </w:rPr>
        <w:t>Worldview Questions</w:t>
      </w:r>
    </w:p>
    <w:p w14:paraId="699B94B1" w14:textId="77777777" w:rsidR="00AC0054" w:rsidRPr="003B173B" w:rsidRDefault="00AC0054" w:rsidP="00AC0054">
      <w:pPr>
        <w:rPr>
          <w:b/>
          <w:color w:val="1F3864" w:themeColor="accent1" w:themeShade="80"/>
        </w:rPr>
      </w:pPr>
    </w:p>
    <w:p w14:paraId="3CA71785" w14:textId="6949106B" w:rsidR="00AC0054" w:rsidRDefault="00AC0054" w:rsidP="00E719E1">
      <w:r>
        <w:t>The student will respond to the resources provided throughout the week through a “Worldview Question.”  There are 13 Worldview Questions.  Each require 250 words.  The student is required to reference the resources for the week as well as the Foundations workbook.</w:t>
      </w:r>
    </w:p>
    <w:p w14:paraId="2D5A21B3" w14:textId="77777777" w:rsidR="00AC0054" w:rsidRPr="00E719E1" w:rsidRDefault="00AC0054" w:rsidP="00E719E1">
      <w:pPr>
        <w:rPr>
          <w:sz w:val="20"/>
          <w:szCs w:val="20"/>
        </w:rPr>
      </w:pPr>
    </w:p>
    <w:p w14:paraId="4AA4932D" w14:textId="77777777" w:rsidR="00AC0054" w:rsidRDefault="00AC0054" w:rsidP="00AC0054">
      <w:pPr>
        <w:rPr>
          <w:b/>
          <w:color w:val="1F3864" w:themeColor="accent1" w:themeShade="80"/>
          <w:u w:val="single"/>
        </w:rPr>
      </w:pPr>
    </w:p>
    <w:p w14:paraId="01F3BB9A" w14:textId="3307BB2E" w:rsidR="00AC0054" w:rsidRPr="00AC0054" w:rsidRDefault="00AC0054" w:rsidP="00AC0054">
      <w:pPr>
        <w:rPr>
          <w:b/>
          <w:color w:val="1F3864" w:themeColor="accent1" w:themeShade="80"/>
          <w:u w:val="single"/>
        </w:rPr>
      </w:pPr>
      <w:bookmarkStart w:id="0" w:name="_GoBack"/>
      <w:bookmarkEnd w:id="0"/>
      <w:r w:rsidRPr="00AC0054">
        <w:rPr>
          <w:b/>
          <w:color w:val="1F3864" w:themeColor="accent1" w:themeShade="80"/>
          <w:u w:val="single"/>
        </w:rPr>
        <w:t>Final Paper</w:t>
      </w:r>
    </w:p>
    <w:p w14:paraId="109E051F" w14:textId="77777777" w:rsidR="00AC0054" w:rsidRPr="00891CB1" w:rsidRDefault="00AC0054" w:rsidP="00AC0054">
      <w:pPr>
        <w:rPr>
          <w:b/>
          <w:color w:val="1F3864" w:themeColor="accent1" w:themeShade="80"/>
        </w:rPr>
      </w:pPr>
    </w:p>
    <w:p w14:paraId="7E70A509" w14:textId="77777777" w:rsidR="00AC0054" w:rsidRPr="00891CB1" w:rsidRDefault="00AC0054" w:rsidP="00AC0054">
      <w:pPr>
        <w:pStyle w:val="NormalWeb"/>
        <w:spacing w:before="0" w:beforeAutospacing="0" w:after="0" w:afterAutospacing="0"/>
        <w:contextualSpacing/>
        <w:rPr>
          <w:rStyle w:val="Strong"/>
          <w:rFonts w:eastAsia="Kozuka Mincho Pro H"/>
          <w:color w:val="000000"/>
          <w:bdr w:val="none" w:sz="0" w:space="0" w:color="auto" w:frame="1"/>
        </w:rPr>
      </w:pPr>
      <w:r>
        <w:rPr>
          <w:rStyle w:val="Strong"/>
          <w:rFonts w:eastAsia="Kozuka Mincho Pro H"/>
          <w:color w:val="000000"/>
          <w:bdr w:val="none" w:sz="0" w:space="0" w:color="auto" w:frame="1"/>
        </w:rPr>
        <w:t xml:space="preserve">Due Friday, Week 5 </w:t>
      </w:r>
      <w:r w:rsidRPr="00891CB1">
        <w:rPr>
          <w:rStyle w:val="Strong"/>
          <w:rFonts w:eastAsia="Kozuka Mincho Pro H"/>
          <w:color w:val="000000"/>
          <w:bdr w:val="none" w:sz="0" w:space="0" w:color="auto" w:frame="1"/>
        </w:rPr>
        <w:t>by midnight.</w:t>
      </w:r>
    </w:p>
    <w:p w14:paraId="42783CEA" w14:textId="77777777" w:rsidR="00AC0054" w:rsidRDefault="00AC0054" w:rsidP="00AC0054">
      <w:pPr>
        <w:pStyle w:val="NormalWeb"/>
        <w:contextualSpacing/>
      </w:pPr>
      <w:r>
        <w:t>One five-</w:t>
      </w:r>
      <w:r w:rsidRPr="00891CB1">
        <w:t xml:space="preserve">page paper (1800-2000 words—2000 MAX!) due at the end of the semester. In many ways this paper is the reflection of the student’s work throughout this class. The student will write a five-page paper on a Christian worldview. The paper should seek to answer the question: “What is a Christian worldview?” The student should evidence basic competencies of the Christian Scriptures, a working knowledge of the most important genres of the Christian Scriptures, an awareness of alternative interpretations throughout the history of the church, and other ways of reading as evidenced by Christians from around the world. The student will demonstrate competence in this course by writing a paper that reflects and evidences a careful, critical understanding of a Christian worldview. Within this paper, the student will give evidence to a careful reflection on the interpretation and application of Scripture. Professors will provide more information throughout the semester. The rough draft will receive feedback from the professor but will not receive a letter grade.  </w:t>
      </w:r>
    </w:p>
    <w:p w14:paraId="19C5A41E" w14:textId="77777777" w:rsidR="00AC0054" w:rsidRPr="00891CB1" w:rsidRDefault="00AC0054" w:rsidP="00AC0054">
      <w:pPr>
        <w:pStyle w:val="NormalWeb"/>
        <w:contextualSpacing/>
      </w:pPr>
    </w:p>
    <w:p w14:paraId="4E35D4D6" w14:textId="77777777" w:rsidR="00AC0054" w:rsidRPr="00891CB1" w:rsidRDefault="00AC0054" w:rsidP="00AC0054">
      <w:pPr>
        <w:pStyle w:val="NormalWeb"/>
        <w:spacing w:before="0" w:after="0"/>
      </w:pPr>
      <w:r w:rsidRPr="00891CB1">
        <w:t>Please note: 3 sources are required with a “Works Cited” page. The sources include: 1. An academic, scholarly study Bible. The King University faculty recommends the Oxford Annotated Study Bible (4</w:t>
      </w:r>
      <w:r w:rsidRPr="00891CB1">
        <w:rPr>
          <w:bdr w:val="none" w:sz="0" w:space="0" w:color="auto" w:frame="1"/>
          <w:vertAlign w:val="superscript"/>
        </w:rPr>
        <w:t>th</w:t>
      </w:r>
      <w:r w:rsidRPr="00891CB1">
        <w:t> and 5</w:t>
      </w:r>
      <w:r w:rsidRPr="00891CB1">
        <w:rPr>
          <w:bdr w:val="none" w:sz="0" w:space="0" w:color="auto" w:frame="1"/>
          <w:vertAlign w:val="superscript"/>
        </w:rPr>
        <w:t>th</w:t>
      </w:r>
      <w:r w:rsidRPr="00891CB1">
        <w:t> editions). 2. A reference to the Foundations of Christian Thought and Practice Workbook. 3. One academic source from the database ATLA on the King library website. Go to this site: </w:t>
      </w:r>
      <w:hyperlink r:id="rId14" w:tgtFrame="_blank" w:history="1">
        <w:r w:rsidRPr="00891CB1">
          <w:rPr>
            <w:rStyle w:val="Hyperlink"/>
            <w:rFonts w:eastAsia="Kozuka Mincho Pro H"/>
          </w:rPr>
          <w:t>http://king.libguides.com/az.php</w:t>
        </w:r>
      </w:hyperlink>
      <w:r w:rsidRPr="00891CB1">
        <w:t xml:space="preserve"> and search for ATLA under the A’s. Students must find, utilize, and cite one article for </w:t>
      </w:r>
      <w:proofErr w:type="gramStart"/>
      <w:r w:rsidRPr="00891CB1">
        <w:t>the  final</w:t>
      </w:r>
      <w:proofErr w:type="gramEnd"/>
      <w:r w:rsidRPr="00891CB1">
        <w:t xml:space="preserve"> paper. They should show an awareness of good sources and where to locate them. The final paper shall be written in Chicago, MLA or APA.  You may choose whatever format you want to choose but stick with the format you choose.</w:t>
      </w:r>
    </w:p>
    <w:p w14:paraId="0232E997" w14:textId="77777777" w:rsidR="00AC0054" w:rsidRPr="00891CB1" w:rsidRDefault="00AC0054" w:rsidP="00AC0054">
      <w:pPr>
        <w:pStyle w:val="NormalWeb"/>
      </w:pPr>
      <w:r w:rsidRPr="00891CB1">
        <w:lastRenderedPageBreak/>
        <w:t>Your goal for this paper is to answer this question: What is A Christian Worldview? In 1,800 (min) -2,000 words (max), write what you think the definition of Christianity is from a historical, literary, and/or cultural view. It is essential that you use quotes and interactions with the videos on Canvas, with the readings in the Foundations Workbook and Bible passages from this semester within your argument. Demonstrate how the videos, readings and Bible passages this semester have encouraged you to think about Christianity (regardless of your opinion of them specifically). Lastly, as always, use the grading rubric to help you form your paper and remember to use a 5-paragraph essay format. This paper will be graded closely to the rubric.</w:t>
      </w:r>
    </w:p>
    <w:p w14:paraId="13C7AC77" w14:textId="193741DE" w:rsidR="00746EBE" w:rsidRDefault="00746EBE" w:rsidP="00EE3678">
      <w:pPr>
        <w:rPr>
          <w:sz w:val="20"/>
          <w:szCs w:val="20"/>
        </w:rPr>
      </w:pPr>
    </w:p>
    <w:p w14:paraId="0240DF34" w14:textId="77777777" w:rsidR="00AC0054" w:rsidRPr="009878C7" w:rsidRDefault="00AC0054" w:rsidP="00AC0054">
      <w:pPr>
        <w:pStyle w:val="NormalWeb"/>
        <w:rPr>
          <w:color w:val="000000"/>
        </w:rPr>
      </w:pPr>
      <w:r>
        <w:rPr>
          <w:rFonts w:ascii="-webkit-standard" w:hAnsi="-webkit-standard"/>
          <w:color w:val="000000"/>
        </w:rPr>
        <w:t> </w:t>
      </w:r>
      <w:r w:rsidRPr="009878C7">
        <w:rPr>
          <w:b/>
          <w:color w:val="1F3864" w:themeColor="accent1" w:themeShade="80"/>
          <w:u w:val="single"/>
        </w:rPr>
        <w:t>Course Expectations</w:t>
      </w:r>
    </w:p>
    <w:p w14:paraId="0DBF7143" w14:textId="77777777" w:rsidR="00AC0054" w:rsidRPr="009878C7" w:rsidRDefault="00AC0054" w:rsidP="00AC0054">
      <w:pPr>
        <w:pStyle w:val="ListParagraph"/>
        <w:numPr>
          <w:ilvl w:val="0"/>
          <w:numId w:val="4"/>
        </w:numPr>
        <w:rPr>
          <w:rFonts w:ascii="Times New Roman" w:hAnsi="Times New Roman" w:cs="Times New Roman"/>
        </w:rPr>
      </w:pPr>
      <w:r w:rsidRPr="009878C7">
        <w:rPr>
          <w:rFonts w:ascii="Times New Roman" w:hAnsi="Times New Roman" w:cs="Times New Roman"/>
        </w:rPr>
        <w:t>Participate actively in class.</w:t>
      </w:r>
    </w:p>
    <w:p w14:paraId="0468C0A2" w14:textId="77777777" w:rsidR="00AC0054" w:rsidRPr="009878C7" w:rsidRDefault="00AC0054" w:rsidP="00AC0054">
      <w:pPr>
        <w:pStyle w:val="ListParagraph"/>
        <w:numPr>
          <w:ilvl w:val="0"/>
          <w:numId w:val="4"/>
        </w:numPr>
        <w:rPr>
          <w:rFonts w:ascii="Times New Roman" w:hAnsi="Times New Roman" w:cs="Times New Roman"/>
        </w:rPr>
      </w:pPr>
      <w:r w:rsidRPr="009878C7">
        <w:rPr>
          <w:rFonts w:ascii="Times New Roman" w:hAnsi="Times New Roman" w:cs="Times New Roman"/>
        </w:rPr>
        <w:t xml:space="preserve">Complete all readings and assignments on time.  </w:t>
      </w:r>
      <w:r>
        <w:rPr>
          <w:rFonts w:ascii="Times New Roman" w:hAnsi="Times New Roman" w:cs="Times New Roman"/>
        </w:rPr>
        <w:t xml:space="preserve">Readings and </w:t>
      </w:r>
      <w:r w:rsidRPr="009878C7">
        <w:rPr>
          <w:rFonts w:ascii="Times New Roman" w:hAnsi="Times New Roman" w:cs="Times New Roman"/>
        </w:rPr>
        <w:t xml:space="preserve">assignments are due on the date stated in the syllabus.  Please note: late work will not be accepted and missed exams/quizzes/assignments online will not be reopened. Requests for extensions or incompletes must be submitted in writing to the professor and will be granted only under extenuating circumstances. </w:t>
      </w:r>
    </w:p>
    <w:p w14:paraId="41B2AE30" w14:textId="77777777" w:rsidR="00AC0054" w:rsidRPr="009878C7" w:rsidRDefault="00AC0054" w:rsidP="00AC0054">
      <w:pPr>
        <w:pStyle w:val="ListParagraph"/>
        <w:numPr>
          <w:ilvl w:val="0"/>
          <w:numId w:val="4"/>
        </w:numPr>
        <w:rPr>
          <w:rFonts w:ascii="Times New Roman" w:hAnsi="Times New Roman" w:cs="Times New Roman"/>
        </w:rPr>
      </w:pPr>
      <w:r w:rsidRPr="009878C7">
        <w:rPr>
          <w:rFonts w:ascii="Times New Roman" w:hAnsi="Times New Roman" w:cs="Times New Roman"/>
        </w:rPr>
        <w:t>Unannounced quizzes and assignments are given at the discretion of the professor.</w:t>
      </w:r>
    </w:p>
    <w:p w14:paraId="7ED14F22" w14:textId="77777777" w:rsidR="00AC0054" w:rsidRPr="009878C7" w:rsidRDefault="00AC0054" w:rsidP="00AC0054">
      <w:pPr>
        <w:pStyle w:val="ListParagraph"/>
        <w:numPr>
          <w:ilvl w:val="0"/>
          <w:numId w:val="4"/>
        </w:numPr>
        <w:rPr>
          <w:rFonts w:ascii="Times New Roman" w:hAnsi="Times New Roman" w:cs="Times New Roman"/>
        </w:rPr>
      </w:pPr>
      <w:r w:rsidRPr="009878C7">
        <w:rPr>
          <w:rFonts w:ascii="Times New Roman" w:hAnsi="Times New Roman" w:cs="Times New Roman"/>
        </w:rPr>
        <w:t xml:space="preserve">I do not offer extra credit under any circumstances for any reason. Please do not ask me for extra credit work. </w:t>
      </w:r>
    </w:p>
    <w:p w14:paraId="3ED5DA8A" w14:textId="77777777" w:rsidR="00AC0054" w:rsidRPr="009878C7" w:rsidRDefault="00AC0054" w:rsidP="00AC0054">
      <w:pPr>
        <w:pStyle w:val="ListParagraph"/>
        <w:numPr>
          <w:ilvl w:val="0"/>
          <w:numId w:val="4"/>
        </w:numPr>
        <w:rPr>
          <w:rFonts w:ascii="Times New Roman" w:hAnsi="Times New Roman" w:cs="Times New Roman"/>
        </w:rPr>
      </w:pPr>
      <w:r w:rsidRPr="009878C7">
        <w:rPr>
          <w:rFonts w:ascii="Times New Roman" w:hAnsi="Times New Roman" w:cs="Times New Roman"/>
        </w:rPr>
        <w:t xml:space="preserve">You must submit your critiques and final paper through the Canvas assignments. </w:t>
      </w:r>
    </w:p>
    <w:p w14:paraId="2D2DBE78" w14:textId="77777777" w:rsidR="00AC0054" w:rsidRPr="009878C7" w:rsidRDefault="00AC0054" w:rsidP="00AC0054">
      <w:pPr>
        <w:widowControl w:val="0"/>
        <w:autoSpaceDE w:val="0"/>
        <w:autoSpaceDN w:val="0"/>
        <w:adjustRightInd w:val="0"/>
        <w:rPr>
          <w:rFonts w:ascii="Times New Roman" w:hAnsi="Times New Roman" w:cs="Times New Roman"/>
        </w:rPr>
      </w:pPr>
    </w:p>
    <w:p w14:paraId="77E69FB0" w14:textId="77777777" w:rsidR="00AC0054" w:rsidRPr="007B27BA" w:rsidRDefault="00AC0054" w:rsidP="00EE3678">
      <w:pPr>
        <w:rPr>
          <w:sz w:val="20"/>
          <w:szCs w:val="20"/>
        </w:rPr>
      </w:pPr>
    </w:p>
    <w:sectPr w:rsidR="00AC0054" w:rsidRPr="007B27BA" w:rsidSect="00EE3678">
      <w:pgSz w:w="12240" w:h="15840"/>
      <w:pgMar w:top="387"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ozuka Mincho Pro H">
    <w:panose1 w:val="020B0604020202020204"/>
    <w:charset w:val="80"/>
    <w:family w:val="roman"/>
    <w:notTrueType/>
    <w:pitch w:val="variable"/>
    <w:sig w:usb0="00000083" w:usb1="2AC71C11" w:usb2="00000012" w:usb3="00000000" w:csb0="00020005"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D0404F"/>
    <w:multiLevelType w:val="hybridMultilevel"/>
    <w:tmpl w:val="C1B4D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922BAC"/>
    <w:multiLevelType w:val="hybridMultilevel"/>
    <w:tmpl w:val="335E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107DD"/>
    <w:multiLevelType w:val="hybridMultilevel"/>
    <w:tmpl w:val="BF1C0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6D"/>
    <w:rsid w:val="001D403D"/>
    <w:rsid w:val="00227E59"/>
    <w:rsid w:val="002C6CA9"/>
    <w:rsid w:val="003218D8"/>
    <w:rsid w:val="00362BBE"/>
    <w:rsid w:val="00405A6D"/>
    <w:rsid w:val="004611CB"/>
    <w:rsid w:val="004869BA"/>
    <w:rsid w:val="004938FF"/>
    <w:rsid w:val="004A53CD"/>
    <w:rsid w:val="004F0BD6"/>
    <w:rsid w:val="00585808"/>
    <w:rsid w:val="00746EBE"/>
    <w:rsid w:val="007B27BA"/>
    <w:rsid w:val="00AC0054"/>
    <w:rsid w:val="00B959F1"/>
    <w:rsid w:val="00C40D28"/>
    <w:rsid w:val="00D37316"/>
    <w:rsid w:val="00D84AFB"/>
    <w:rsid w:val="00E275F4"/>
    <w:rsid w:val="00E719E1"/>
    <w:rsid w:val="00EB772D"/>
    <w:rsid w:val="00EE3678"/>
    <w:rsid w:val="00FF094F"/>
    <w:rsid w:val="2122D02E"/>
    <w:rsid w:val="71278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E9BE"/>
  <w15:docId w15:val="{F47DDE7D-6319-430A-BD2C-7E7A1CC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7B27BA"/>
    <w:pPr>
      <w:keepNext/>
      <w:outlineLvl w:val="3"/>
    </w:pPr>
    <w:rPr>
      <w:rFonts w:ascii="Century Gothic" w:eastAsia="Kozuka Mincho Pro H" w:hAnsi="Century Gothic" w:cs="Arial"/>
      <w:b/>
      <w:i/>
      <w:color w:val="DEB40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678"/>
    <w:rPr>
      <w:rFonts w:ascii="Arial" w:eastAsia="Times New Roman" w:hAnsi="Arial" w:cs="Arial"/>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46EBE"/>
    <w:rPr>
      <w:color w:val="0563C1" w:themeColor="hyperlink"/>
      <w:u w:val="single"/>
    </w:rPr>
  </w:style>
  <w:style w:type="character" w:customStyle="1" w:styleId="UnresolvedMention1">
    <w:name w:val="Unresolved Mention1"/>
    <w:basedOn w:val="DefaultParagraphFont"/>
    <w:uiPriority w:val="99"/>
    <w:rsid w:val="00746EBE"/>
    <w:rPr>
      <w:color w:val="808080"/>
      <w:shd w:val="clear" w:color="auto" w:fill="E6E6E6"/>
    </w:rPr>
  </w:style>
  <w:style w:type="character" w:customStyle="1" w:styleId="Heading4Char">
    <w:name w:val="Heading 4 Char"/>
    <w:basedOn w:val="DefaultParagraphFont"/>
    <w:link w:val="Heading4"/>
    <w:rsid w:val="007B27BA"/>
    <w:rPr>
      <w:rFonts w:ascii="Century Gothic" w:eastAsia="Kozuka Mincho Pro H" w:hAnsi="Century Gothic" w:cs="Arial"/>
      <w:b/>
      <w:i/>
      <w:color w:val="DEB408"/>
    </w:rPr>
  </w:style>
  <w:style w:type="paragraph" w:styleId="BalloonText">
    <w:name w:val="Balloon Text"/>
    <w:basedOn w:val="Normal"/>
    <w:link w:val="BalloonTextChar"/>
    <w:uiPriority w:val="99"/>
    <w:semiHidden/>
    <w:unhideWhenUsed/>
    <w:rsid w:val="00FF094F"/>
    <w:rPr>
      <w:rFonts w:ascii="Tahoma" w:hAnsi="Tahoma" w:cs="Tahoma"/>
      <w:sz w:val="16"/>
      <w:szCs w:val="16"/>
    </w:rPr>
  </w:style>
  <w:style w:type="character" w:customStyle="1" w:styleId="BalloonTextChar">
    <w:name w:val="Balloon Text Char"/>
    <w:basedOn w:val="DefaultParagraphFont"/>
    <w:link w:val="BalloonText"/>
    <w:uiPriority w:val="99"/>
    <w:semiHidden/>
    <w:rsid w:val="00FF094F"/>
    <w:rPr>
      <w:rFonts w:ascii="Tahoma" w:hAnsi="Tahoma" w:cs="Tahoma"/>
      <w:sz w:val="16"/>
      <w:szCs w:val="16"/>
    </w:rPr>
  </w:style>
  <w:style w:type="character" w:customStyle="1" w:styleId="textlayer--absolute">
    <w:name w:val="textlayer--absolute"/>
    <w:basedOn w:val="DefaultParagraphFont"/>
    <w:rsid w:val="00585808"/>
  </w:style>
  <w:style w:type="paragraph" w:styleId="ListParagraph">
    <w:name w:val="List Paragraph"/>
    <w:basedOn w:val="Normal"/>
    <w:uiPriority w:val="34"/>
    <w:qFormat/>
    <w:rsid w:val="00AC0054"/>
    <w:pPr>
      <w:ind w:left="720"/>
      <w:contextualSpacing/>
    </w:pPr>
  </w:style>
  <w:style w:type="paragraph" w:styleId="NormalWeb">
    <w:name w:val="Normal (Web)"/>
    <w:basedOn w:val="Normal"/>
    <w:uiPriority w:val="99"/>
    <w:rsid w:val="00AC0054"/>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AC0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23846">
      <w:bodyDiv w:val="1"/>
      <w:marLeft w:val="0"/>
      <w:marRight w:val="0"/>
      <w:marTop w:val="0"/>
      <w:marBottom w:val="0"/>
      <w:divBdr>
        <w:top w:val="none" w:sz="0" w:space="0" w:color="auto"/>
        <w:left w:val="none" w:sz="0" w:space="0" w:color="auto"/>
        <w:bottom w:val="none" w:sz="0" w:space="0" w:color="auto"/>
        <w:right w:val="none" w:sz="0" w:space="0" w:color="auto"/>
      </w:divBdr>
    </w:div>
    <w:div w:id="729352655">
      <w:bodyDiv w:val="1"/>
      <w:marLeft w:val="0"/>
      <w:marRight w:val="0"/>
      <w:marTop w:val="0"/>
      <w:marBottom w:val="0"/>
      <w:divBdr>
        <w:top w:val="none" w:sz="0" w:space="0" w:color="auto"/>
        <w:left w:val="none" w:sz="0" w:space="0" w:color="auto"/>
        <w:bottom w:val="none" w:sz="0" w:space="0" w:color="auto"/>
        <w:right w:val="none" w:sz="0" w:space="0" w:color="auto"/>
      </w:divBdr>
    </w:div>
    <w:div w:id="162577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elpdesk@king.edu" TargetMode="External"/><Relationship Id="rId3" Type="http://schemas.openxmlformats.org/officeDocument/2006/relationships/settings" Target="settings.xml"/><Relationship Id="rId7" Type="http://schemas.openxmlformats.org/officeDocument/2006/relationships/hyperlink" Target="https://www.king.edu/current-students/student-handbook/"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nadoalleyshoppe.com/" TargetMode="External"/><Relationship Id="rId11" Type="http://schemas.openxmlformats.org/officeDocument/2006/relationships/hyperlink" Target="mailto:disability@king.ed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king.edu/about/offices/security-and-safety/inclement-weather-policy/" TargetMode="External"/><Relationship Id="rId4" Type="http://schemas.openxmlformats.org/officeDocument/2006/relationships/webSettings" Target="webSettings.xml"/><Relationship Id="rId9" Type="http://schemas.openxmlformats.org/officeDocument/2006/relationships/hyperlink" Target="https://www.king.edu/about/offices/security-and-safety/emergency-notification/" TargetMode="External"/><Relationship Id="rId14" Type="http://schemas.openxmlformats.org/officeDocument/2006/relationships/hyperlink" Target="http://king.libguides.com/az.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1739</Words>
  <Characters>9914</Characters>
  <Application>Microsoft Office Word</Application>
  <DocSecurity>0</DocSecurity>
  <Lines>82</Lines>
  <Paragraphs>23</Paragraphs>
  <ScaleCrop>false</ScaleCrop>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 Amy</dc:creator>
  <cp:lastModifiedBy>Mann, Amy</cp:lastModifiedBy>
  <cp:revision>2</cp:revision>
  <dcterms:created xsi:type="dcterms:W3CDTF">2021-07-07T19:00:00Z</dcterms:created>
  <dcterms:modified xsi:type="dcterms:W3CDTF">2021-07-07T19:00:00Z</dcterms:modified>
</cp:coreProperties>
</file>